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</w:pPr>
    </w:p>
    <w:p>
      <w:pPr>
        <w:spacing w:line="266" w:lineRule="auto"/>
      </w:pPr>
    </w:p>
    <w:p>
      <w:pPr>
        <w:pStyle w:val="2"/>
        <w:spacing w:before="62" w:line="220" w:lineRule="auto"/>
        <w:jc w:val="center"/>
        <w:outlineLvl w:val="2"/>
        <w:rPr>
          <w:b/>
          <w:bCs/>
          <w:sz w:val="31"/>
          <w:szCs w:val="31"/>
          <w:lang w:eastAsia="zh-CN"/>
        </w:rPr>
      </w:pPr>
      <w:bookmarkStart w:id="0" w:name="_GoBack"/>
      <w:r>
        <w:rPr>
          <w:b/>
          <w:bCs/>
          <w:spacing w:val="9"/>
          <w:sz w:val="31"/>
          <w:szCs w:val="31"/>
          <w:lang w:eastAsia="zh-CN"/>
        </w:rPr>
        <w:t>技术、服务、商务及其他要求</w:t>
      </w:r>
      <w:bookmarkEnd w:id="0"/>
    </w:p>
    <w:p>
      <w:pPr>
        <w:spacing w:line="357" w:lineRule="auto"/>
        <w:rPr>
          <w:lang w:eastAsia="zh-CN"/>
        </w:rPr>
      </w:pPr>
    </w:p>
    <w:p>
      <w:pPr>
        <w:pStyle w:val="2"/>
        <w:spacing w:before="82" w:line="385" w:lineRule="exact"/>
        <w:ind w:right="25"/>
        <w:jc w:val="right"/>
        <w:rPr>
          <w:sz w:val="19"/>
          <w:szCs w:val="19"/>
          <w:lang w:eastAsia="zh-CN"/>
        </w:rPr>
      </w:pPr>
      <w:r>
        <w:rPr>
          <w:spacing w:val="-1"/>
          <w:position w:val="14"/>
          <w:sz w:val="19"/>
          <w:szCs w:val="19"/>
          <w:lang w:eastAsia="zh-CN"/>
        </w:rPr>
        <w:t>（带</w:t>
      </w:r>
      <w:r>
        <w:rPr>
          <w:rFonts w:ascii="Microsoft JhengHei" w:hAnsi="Microsoft JhengHei" w:eastAsia="Microsoft JhengHei" w:cs="Microsoft JhengHei"/>
          <w:spacing w:val="-1"/>
          <w:position w:val="14"/>
          <w:sz w:val="19"/>
          <w:szCs w:val="19"/>
          <w:lang w:eastAsia="zh-CN"/>
        </w:rPr>
        <w:t>“★”</w:t>
      </w:r>
      <w:r>
        <w:rPr>
          <w:spacing w:val="-1"/>
          <w:position w:val="14"/>
          <w:sz w:val="19"/>
          <w:szCs w:val="19"/>
          <w:lang w:eastAsia="zh-CN"/>
        </w:rPr>
        <w:t>的参数需求为实质性要求，供应商必</w:t>
      </w:r>
      <w:r>
        <w:rPr>
          <w:spacing w:val="-2"/>
          <w:position w:val="14"/>
          <w:sz w:val="19"/>
          <w:szCs w:val="19"/>
          <w:lang w:eastAsia="zh-CN"/>
        </w:rPr>
        <w:t>须响应并满足的参数需求，采购人、采购代理机构应当根据项目实际需求合</w:t>
      </w:r>
    </w:p>
    <w:p>
      <w:pPr>
        <w:pStyle w:val="2"/>
        <w:spacing w:line="221" w:lineRule="auto"/>
        <w:ind w:left="9"/>
        <w:rPr>
          <w:sz w:val="19"/>
          <w:szCs w:val="19"/>
          <w:lang w:eastAsia="zh-CN"/>
        </w:rPr>
      </w:pPr>
      <w:r>
        <w:rPr>
          <w:spacing w:val="1"/>
          <w:sz w:val="19"/>
          <w:szCs w:val="19"/>
          <w:lang w:eastAsia="zh-CN"/>
        </w:rPr>
        <w:t>理设定，并明确具体要求。）</w:t>
      </w:r>
    </w:p>
    <w:p>
      <w:pPr>
        <w:pStyle w:val="2"/>
        <w:spacing w:before="327" w:line="191" w:lineRule="auto"/>
        <w:ind w:left="14"/>
        <w:rPr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spacing w:val="10"/>
          <w:lang w:eastAsia="zh-CN"/>
        </w:rPr>
        <w:t>1</w:t>
      </w:r>
      <w:r>
        <w:rPr>
          <w:rFonts w:ascii="Microsoft JhengHei" w:hAnsi="Microsoft JhengHei" w:eastAsia="Microsoft JhengHei" w:cs="Microsoft JhengHei"/>
          <w:b/>
          <w:bCs/>
          <w:spacing w:val="-28"/>
          <w:lang w:eastAsia="zh-CN"/>
        </w:rPr>
        <w:t xml:space="preserve"> </w:t>
      </w:r>
      <w:r>
        <w:rPr>
          <w:spacing w:val="10"/>
          <w:lang w:eastAsia="zh-CN"/>
        </w:rPr>
        <w:t>、采购项目概况</w:t>
      </w:r>
    </w:p>
    <w:p>
      <w:pPr>
        <w:pStyle w:val="2"/>
        <w:spacing w:before="91" w:line="221" w:lineRule="auto"/>
        <w:ind w:left="391"/>
        <w:rPr>
          <w:sz w:val="19"/>
          <w:szCs w:val="19"/>
          <w:lang w:eastAsia="zh-CN"/>
        </w:rPr>
      </w:pPr>
      <w:r>
        <w:rPr>
          <w:spacing w:val="2"/>
          <w:sz w:val="19"/>
          <w:szCs w:val="19"/>
          <w:lang w:eastAsia="zh-CN"/>
        </w:rPr>
        <w:t>根据</w:t>
      </w:r>
      <w:r>
        <w:rPr>
          <w:rFonts w:hint="eastAsia"/>
          <w:color w:val="auto"/>
          <w:spacing w:val="2"/>
          <w:sz w:val="19"/>
          <w:szCs w:val="19"/>
          <w:lang w:eastAsia="zh-CN"/>
        </w:rPr>
        <w:t>雅安市敬老院</w:t>
      </w:r>
      <w:r>
        <w:rPr>
          <w:spacing w:val="2"/>
          <w:sz w:val="19"/>
          <w:szCs w:val="19"/>
          <w:lang w:eastAsia="zh-CN"/>
        </w:rPr>
        <w:t>发展需求，拟采购</w:t>
      </w:r>
      <w:r>
        <w:rPr>
          <w:spacing w:val="1"/>
          <w:sz w:val="19"/>
          <w:szCs w:val="19"/>
          <w:lang w:eastAsia="zh-CN"/>
        </w:rPr>
        <w:t>柴油发电机及辅材安装。</w:t>
      </w:r>
    </w:p>
    <w:p>
      <w:pPr>
        <w:pStyle w:val="2"/>
        <w:spacing w:before="328" w:line="191" w:lineRule="auto"/>
        <w:ind w:left="14"/>
        <w:outlineLvl w:val="3"/>
        <w:rPr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spacing w:val="11"/>
          <w:lang w:eastAsia="zh-CN"/>
        </w:rPr>
        <w:t>2</w:t>
      </w:r>
      <w:r>
        <w:rPr>
          <w:rFonts w:ascii="Microsoft JhengHei" w:hAnsi="Microsoft JhengHei" w:eastAsia="Microsoft JhengHei" w:cs="Microsoft JhengHei"/>
          <w:b/>
          <w:bCs/>
          <w:spacing w:val="-28"/>
          <w:lang w:eastAsia="zh-CN"/>
        </w:rPr>
        <w:t xml:space="preserve"> </w:t>
      </w:r>
      <w:r>
        <w:rPr>
          <w:spacing w:val="11"/>
          <w:lang w:eastAsia="zh-CN"/>
        </w:rPr>
        <w:t>、采购内容</w:t>
      </w:r>
    </w:p>
    <w:p>
      <w:pPr>
        <w:pStyle w:val="2"/>
        <w:spacing w:before="91" w:line="384" w:lineRule="exact"/>
        <w:ind w:left="12"/>
        <w:rPr>
          <w:sz w:val="19"/>
          <w:szCs w:val="19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spacing w:val="14"/>
          <w:position w:val="14"/>
          <w:sz w:val="19"/>
          <w:szCs w:val="19"/>
          <w:lang w:eastAsia="zh-CN"/>
        </w:rPr>
        <w:t>2.1</w:t>
      </w:r>
      <w:r>
        <w:rPr>
          <w:spacing w:val="14"/>
          <w:position w:val="14"/>
          <w:sz w:val="19"/>
          <w:szCs w:val="19"/>
          <w:lang w:eastAsia="zh-CN"/>
        </w:rPr>
        <w:t>标的清单</w:t>
      </w:r>
    </w:p>
    <w:p>
      <w:pPr>
        <w:pStyle w:val="2"/>
        <w:spacing w:before="1" w:line="188" w:lineRule="auto"/>
        <w:ind w:left="390"/>
        <w:rPr>
          <w:sz w:val="19"/>
          <w:szCs w:val="19"/>
          <w:lang w:eastAsia="zh-CN"/>
        </w:rPr>
      </w:pPr>
      <w:r>
        <w:rPr>
          <w:spacing w:val="2"/>
          <w:sz w:val="19"/>
          <w:szCs w:val="19"/>
          <w:lang w:eastAsia="zh-CN"/>
        </w:rPr>
        <w:t>采购包</w:t>
      </w:r>
      <w:r>
        <w:rPr>
          <w:rFonts w:ascii="Microsoft JhengHei" w:hAnsi="Microsoft JhengHei" w:eastAsia="Microsoft JhengHei" w:cs="Microsoft JhengHei"/>
          <w:spacing w:val="2"/>
          <w:sz w:val="19"/>
          <w:szCs w:val="19"/>
          <w:lang w:eastAsia="zh-CN"/>
        </w:rPr>
        <w:t>1</w:t>
      </w:r>
      <w:r>
        <w:rPr>
          <w:spacing w:val="2"/>
          <w:sz w:val="19"/>
          <w:szCs w:val="19"/>
          <w:lang w:eastAsia="zh-CN"/>
        </w:rPr>
        <w:t>：</w:t>
      </w:r>
    </w:p>
    <w:p>
      <w:pPr>
        <w:pStyle w:val="2"/>
        <w:spacing w:before="126" w:line="384" w:lineRule="exact"/>
        <w:ind w:left="390"/>
        <w:rPr>
          <w:rFonts w:ascii="Microsoft JhengHei" w:hAnsi="Microsoft JhengHei" w:cs="Microsoft JhengHei"/>
          <w:sz w:val="19"/>
          <w:szCs w:val="19"/>
          <w:lang w:eastAsia="zh-CN"/>
        </w:rPr>
      </w:pPr>
      <w:r>
        <w:rPr>
          <w:spacing w:val="6"/>
          <w:position w:val="15"/>
          <w:sz w:val="19"/>
          <w:szCs w:val="19"/>
          <w:lang w:eastAsia="zh-CN"/>
        </w:rPr>
        <w:t>采购包预算金额（元）</w:t>
      </w:r>
      <w:r>
        <w:rPr>
          <w:rFonts w:ascii="Microsoft JhengHei" w:hAnsi="Microsoft JhengHei" w:eastAsia="Microsoft JhengHei" w:cs="Microsoft JhengHei"/>
          <w:spacing w:val="6"/>
          <w:position w:val="15"/>
          <w:sz w:val="19"/>
          <w:szCs w:val="19"/>
          <w:lang w:eastAsia="zh-CN"/>
        </w:rPr>
        <w:t>:</w:t>
      </w:r>
      <w:r>
        <w:rPr>
          <w:rFonts w:ascii="Microsoft JhengHei" w:hAnsi="Microsoft JhengHei" w:eastAsia="Microsoft JhengHei" w:cs="Microsoft JhengHei"/>
          <w:spacing w:val="28"/>
          <w:position w:val="15"/>
          <w:sz w:val="19"/>
          <w:szCs w:val="19"/>
          <w:lang w:eastAsia="zh-CN"/>
        </w:rPr>
        <w:t xml:space="preserve"> </w:t>
      </w:r>
      <w:r>
        <w:rPr>
          <w:rFonts w:hint="eastAsia" w:ascii="Microsoft JhengHei" w:hAnsi="Microsoft JhengHei" w:cs="Microsoft JhengHei"/>
          <w:spacing w:val="6"/>
          <w:position w:val="15"/>
          <w:sz w:val="19"/>
          <w:szCs w:val="19"/>
          <w:lang w:eastAsia="zh-CN"/>
        </w:rPr>
        <w:t>19</w:t>
      </w:r>
      <w:r>
        <w:rPr>
          <w:rFonts w:hint="eastAsia" w:ascii="Microsoft JhengHei" w:hAnsi="Microsoft JhengHei" w:cs="Microsoft JhengHei"/>
          <w:spacing w:val="6"/>
          <w:position w:val="15"/>
          <w:sz w:val="19"/>
          <w:szCs w:val="19"/>
          <w:lang w:val="en-US" w:eastAsia="zh-CN"/>
        </w:rPr>
        <w:t>0000</w:t>
      </w:r>
      <w:r>
        <w:rPr>
          <w:rFonts w:hint="eastAsia" w:ascii="Microsoft JhengHei" w:hAnsi="Microsoft JhengHei" w:cs="Microsoft JhengHei"/>
          <w:spacing w:val="6"/>
          <w:position w:val="15"/>
          <w:sz w:val="19"/>
          <w:szCs w:val="19"/>
          <w:lang w:eastAsia="zh-CN"/>
        </w:rPr>
        <w:t>.00</w:t>
      </w:r>
    </w:p>
    <w:p>
      <w:pPr>
        <w:pStyle w:val="2"/>
        <w:spacing w:before="1" w:line="183" w:lineRule="auto"/>
        <w:ind w:left="390"/>
        <w:rPr>
          <w:rFonts w:ascii="Microsoft JhengHei" w:hAnsi="Microsoft JhengHei" w:eastAsia="Microsoft JhengHei" w:cs="Microsoft JhengHei"/>
          <w:sz w:val="19"/>
          <w:szCs w:val="19"/>
          <w:lang w:eastAsia="zh-CN"/>
        </w:rPr>
      </w:pPr>
      <w:r>
        <w:rPr>
          <w:spacing w:val="6"/>
          <w:sz w:val="19"/>
          <w:szCs w:val="19"/>
          <w:lang w:eastAsia="zh-CN"/>
        </w:rPr>
        <w:t>采购包最高限价（元）</w:t>
      </w:r>
      <w:r>
        <w:rPr>
          <w:rFonts w:ascii="Microsoft JhengHei" w:hAnsi="Microsoft JhengHei" w:eastAsia="Microsoft JhengHei" w:cs="Microsoft JhengHei"/>
          <w:spacing w:val="6"/>
          <w:sz w:val="19"/>
          <w:szCs w:val="19"/>
          <w:lang w:eastAsia="zh-CN"/>
        </w:rPr>
        <w:t>:</w:t>
      </w:r>
      <w:r>
        <w:rPr>
          <w:rFonts w:ascii="Microsoft JhengHei" w:hAnsi="Microsoft JhengHei" w:eastAsia="Microsoft JhengHei" w:cs="Microsoft JhengHei"/>
          <w:spacing w:val="28"/>
          <w:sz w:val="19"/>
          <w:szCs w:val="19"/>
          <w:lang w:eastAsia="zh-CN"/>
        </w:rPr>
        <w:t xml:space="preserve"> </w:t>
      </w:r>
      <w:r>
        <w:rPr>
          <w:rFonts w:hint="eastAsia" w:ascii="Microsoft JhengHei" w:hAnsi="Microsoft JhengHei" w:cs="Microsoft JhengHei"/>
          <w:spacing w:val="6"/>
          <w:sz w:val="19"/>
          <w:szCs w:val="19"/>
          <w:lang w:eastAsia="zh-CN"/>
        </w:rPr>
        <w:t>19</w:t>
      </w:r>
      <w:r>
        <w:rPr>
          <w:rFonts w:hint="eastAsia" w:ascii="Microsoft JhengHei" w:hAnsi="Microsoft JhengHei" w:cs="Microsoft JhengHei"/>
          <w:spacing w:val="6"/>
          <w:sz w:val="19"/>
          <w:szCs w:val="19"/>
          <w:lang w:val="en-US" w:eastAsia="zh-CN"/>
        </w:rPr>
        <w:t>0000</w:t>
      </w:r>
      <w:r>
        <w:rPr>
          <w:rFonts w:ascii="Microsoft JhengHei" w:hAnsi="Microsoft JhengHei" w:eastAsia="Microsoft JhengHei" w:cs="Microsoft JhengHei"/>
          <w:spacing w:val="6"/>
          <w:sz w:val="19"/>
          <w:szCs w:val="19"/>
          <w:lang w:eastAsia="zh-CN"/>
        </w:rPr>
        <w:t>.00</w:t>
      </w:r>
    </w:p>
    <w:p>
      <w:pPr>
        <w:spacing w:line="166" w:lineRule="exact"/>
        <w:rPr>
          <w:lang w:eastAsia="zh-CN"/>
        </w:rPr>
      </w:pPr>
    </w:p>
    <w:tbl>
      <w:tblPr>
        <w:tblStyle w:val="6"/>
        <w:tblW w:w="1055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1607"/>
        <w:gridCol w:w="1067"/>
        <w:gridCol w:w="1727"/>
        <w:gridCol w:w="863"/>
        <w:gridCol w:w="863"/>
        <w:gridCol w:w="744"/>
        <w:gridCol w:w="863"/>
        <w:gridCol w:w="863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858" w:type="dxa"/>
          </w:tcPr>
          <w:p>
            <w:pPr>
              <w:spacing w:line="299" w:lineRule="auto"/>
              <w:rPr>
                <w:lang w:eastAsia="zh-CN"/>
              </w:rPr>
            </w:pPr>
          </w:p>
          <w:p>
            <w:pPr>
              <w:spacing w:line="300" w:lineRule="auto"/>
              <w:rPr>
                <w:lang w:eastAsia="zh-CN"/>
              </w:rPr>
            </w:pPr>
          </w:p>
          <w:p>
            <w:pPr>
              <w:pStyle w:val="7"/>
              <w:spacing w:before="89" w:line="313" w:lineRule="auto"/>
              <w:ind w:left="88"/>
            </w:pPr>
            <w:r>
              <w:t>序号</w:t>
            </w:r>
          </w:p>
        </w:tc>
        <w:tc>
          <w:tcPr>
            <w:tcW w:w="1607" w:type="dxa"/>
          </w:tcPr>
          <w:p>
            <w:pPr>
              <w:spacing w:line="299" w:lineRule="auto"/>
            </w:pPr>
          </w:p>
          <w:p>
            <w:pPr>
              <w:spacing w:line="300" w:lineRule="auto"/>
            </w:pPr>
          </w:p>
          <w:p>
            <w:pPr>
              <w:pStyle w:val="7"/>
              <w:spacing w:before="89" w:line="313" w:lineRule="auto"/>
              <w:ind w:left="88"/>
            </w:pPr>
            <w:r>
              <w:t>标的名称</w:t>
            </w:r>
          </w:p>
        </w:tc>
        <w:tc>
          <w:tcPr>
            <w:tcW w:w="1067" w:type="dxa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pStyle w:val="7"/>
              <w:spacing w:before="89" w:line="313" w:lineRule="auto"/>
              <w:ind w:left="88"/>
            </w:pPr>
            <w:r>
              <w:t>数量</w:t>
            </w:r>
          </w:p>
        </w:tc>
        <w:tc>
          <w:tcPr>
            <w:tcW w:w="1727" w:type="dxa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pStyle w:val="7"/>
              <w:spacing w:before="89" w:line="313" w:lineRule="auto"/>
              <w:ind w:left="88"/>
            </w:pPr>
            <w:r>
              <w:t>标的金额 （元）</w:t>
            </w:r>
          </w:p>
        </w:tc>
        <w:tc>
          <w:tcPr>
            <w:tcW w:w="863" w:type="dxa"/>
          </w:tcPr>
          <w:p>
            <w:pPr>
              <w:spacing w:line="408" w:lineRule="auto"/>
            </w:pPr>
          </w:p>
          <w:p>
            <w:pPr>
              <w:pStyle w:val="7"/>
              <w:spacing w:before="89" w:line="313" w:lineRule="auto"/>
              <w:ind w:left="88"/>
            </w:pPr>
            <w:r>
              <w:t>计量单</w:t>
            </w:r>
          </w:p>
          <w:p>
            <w:pPr>
              <w:pStyle w:val="7"/>
              <w:spacing w:line="313" w:lineRule="auto"/>
              <w:ind w:left="88"/>
            </w:pPr>
            <w:r>
              <w:t>位</w:t>
            </w:r>
          </w:p>
        </w:tc>
        <w:tc>
          <w:tcPr>
            <w:tcW w:w="863" w:type="dxa"/>
          </w:tcPr>
          <w:p>
            <w:pPr>
              <w:spacing w:line="408" w:lineRule="auto"/>
            </w:pPr>
          </w:p>
          <w:p>
            <w:pPr>
              <w:pStyle w:val="7"/>
              <w:spacing w:before="89" w:line="313" w:lineRule="auto"/>
              <w:ind w:left="88"/>
            </w:pPr>
            <w:r>
              <w:t>所属行</w:t>
            </w:r>
          </w:p>
          <w:p>
            <w:pPr>
              <w:pStyle w:val="7"/>
              <w:spacing w:line="313" w:lineRule="auto"/>
              <w:ind w:left="88"/>
            </w:pPr>
            <w:r>
              <w:t>业</w:t>
            </w:r>
          </w:p>
        </w:tc>
        <w:tc>
          <w:tcPr>
            <w:tcW w:w="744" w:type="dxa"/>
          </w:tcPr>
          <w:p>
            <w:pPr>
              <w:pStyle w:val="7"/>
              <w:spacing w:before="89" w:line="313" w:lineRule="auto"/>
              <w:ind w:left="88"/>
            </w:pPr>
            <w:r>
              <w:t>是否</w:t>
            </w:r>
          </w:p>
          <w:p>
            <w:pPr>
              <w:pStyle w:val="7"/>
              <w:spacing w:line="313" w:lineRule="auto"/>
              <w:ind w:left="88"/>
            </w:pPr>
            <w:r>
              <w:t>涉及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核心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产品</w:t>
            </w:r>
          </w:p>
        </w:tc>
        <w:tc>
          <w:tcPr>
            <w:tcW w:w="863" w:type="dxa"/>
          </w:tcPr>
          <w:p>
            <w:pPr>
              <w:pStyle w:val="7"/>
              <w:spacing w:before="89" w:line="313" w:lineRule="auto"/>
              <w:ind w:left="88" w:right="98" w:firstLine="13"/>
              <w:jc w:val="left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是否涉</w:t>
            </w:r>
            <w:r>
              <w:rPr>
                <w:lang w:eastAsia="zh-CN"/>
              </w:rPr>
              <w:t xml:space="preserve"> 及采购 进口产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品</w:t>
            </w:r>
          </w:p>
        </w:tc>
        <w:tc>
          <w:tcPr>
            <w:tcW w:w="863" w:type="dxa"/>
          </w:tcPr>
          <w:p>
            <w:pPr>
              <w:pStyle w:val="7"/>
              <w:spacing w:before="89" w:line="313" w:lineRule="auto"/>
              <w:ind w:left="88" w:right="98" w:firstLine="13"/>
              <w:jc w:val="left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是否涉</w:t>
            </w:r>
            <w:r>
              <w:rPr>
                <w:lang w:eastAsia="zh-CN"/>
              </w:rPr>
              <w:t xml:space="preserve"> 及采购 节能产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品</w:t>
            </w:r>
          </w:p>
        </w:tc>
        <w:tc>
          <w:tcPr>
            <w:tcW w:w="1097" w:type="dxa"/>
          </w:tcPr>
          <w:p>
            <w:pPr>
              <w:pStyle w:val="7"/>
              <w:spacing w:before="89" w:line="313" w:lineRule="auto"/>
              <w:ind w:left="88" w:right="98" w:firstLine="13"/>
              <w:jc w:val="left"/>
              <w:rPr>
                <w:lang w:eastAsia="zh-CN"/>
              </w:rPr>
            </w:pPr>
            <w:r>
              <w:rPr>
                <w:lang w:eastAsia="zh-CN"/>
              </w:rPr>
              <w:t>是否涉及 采购环境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标志产品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858" w:type="dxa"/>
          </w:tcPr>
          <w:p>
            <w:pPr>
              <w:spacing w:before="305" w:line="167" w:lineRule="auto"/>
              <w:ind w:left="119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  <w:r>
              <w:rPr>
                <w:rFonts w:ascii="Microsoft JhengHei" w:hAnsi="Microsoft JhengHei" w:eastAsia="Microsoft JhengHei" w:cs="Microsoft JhengHei"/>
                <w:sz w:val="19"/>
                <w:szCs w:val="19"/>
              </w:rPr>
              <w:t>1</w:t>
            </w:r>
          </w:p>
        </w:tc>
        <w:tc>
          <w:tcPr>
            <w:tcW w:w="1607" w:type="dxa"/>
          </w:tcPr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柴油发电机及辅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材安装</w:t>
            </w:r>
          </w:p>
        </w:tc>
        <w:tc>
          <w:tcPr>
            <w:tcW w:w="1067" w:type="dxa"/>
          </w:tcPr>
          <w:p>
            <w:pPr>
              <w:spacing w:before="302" w:line="169" w:lineRule="auto"/>
              <w:ind w:left="558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  <w:r>
              <w:rPr>
                <w:rFonts w:ascii="Microsoft JhengHei" w:hAnsi="Microsoft JhengHei" w:eastAsia="Microsoft JhengHei" w:cs="Microsoft JhengHei"/>
                <w:spacing w:val="6"/>
                <w:sz w:val="19"/>
                <w:szCs w:val="19"/>
              </w:rPr>
              <w:t>1.00</w:t>
            </w:r>
          </w:p>
        </w:tc>
        <w:tc>
          <w:tcPr>
            <w:tcW w:w="1727" w:type="dxa"/>
          </w:tcPr>
          <w:p>
            <w:pPr>
              <w:spacing w:before="303" w:line="165" w:lineRule="auto"/>
              <w:ind w:left="554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  <w:r>
              <w:rPr>
                <w:rFonts w:hint="eastAsia" w:ascii="Microsoft JhengHei" w:hAnsi="Microsoft JhengHei" w:eastAsia="宋体" w:cs="Microsoft JhengHei"/>
                <w:spacing w:val="9"/>
                <w:sz w:val="19"/>
                <w:szCs w:val="19"/>
                <w:lang w:eastAsia="zh-CN"/>
              </w:rPr>
              <w:t>19</w:t>
            </w:r>
            <w:r>
              <w:rPr>
                <w:rFonts w:hint="eastAsia" w:ascii="Microsoft JhengHei" w:hAnsi="Microsoft JhengHei" w:eastAsia="宋体" w:cs="Microsoft JhengHei"/>
                <w:spacing w:val="9"/>
                <w:sz w:val="19"/>
                <w:szCs w:val="19"/>
                <w:lang w:val="en-US" w:eastAsia="zh-CN"/>
              </w:rPr>
              <w:t>0000</w:t>
            </w:r>
            <w:r>
              <w:rPr>
                <w:rFonts w:ascii="Microsoft JhengHei" w:hAnsi="Microsoft JhengHei" w:eastAsia="Microsoft JhengHei" w:cs="Microsoft JhengHei"/>
                <w:spacing w:val="9"/>
                <w:sz w:val="19"/>
                <w:szCs w:val="19"/>
              </w:rPr>
              <w:t>.00</w:t>
            </w:r>
          </w:p>
        </w:tc>
        <w:tc>
          <w:tcPr>
            <w:tcW w:w="863" w:type="dxa"/>
          </w:tcPr>
          <w:p>
            <w:pPr>
              <w:pStyle w:val="7"/>
              <w:spacing w:before="89" w:line="313" w:lineRule="auto"/>
              <w:ind w:left="88"/>
            </w:pPr>
            <w:r>
              <w:t>批</w:t>
            </w:r>
          </w:p>
        </w:tc>
        <w:tc>
          <w:tcPr>
            <w:tcW w:w="863" w:type="dxa"/>
          </w:tcPr>
          <w:p>
            <w:pPr>
              <w:pStyle w:val="7"/>
              <w:spacing w:before="89" w:line="313" w:lineRule="auto"/>
              <w:ind w:left="88"/>
            </w:pPr>
            <w:r>
              <w:t>工业</w:t>
            </w:r>
          </w:p>
        </w:tc>
        <w:tc>
          <w:tcPr>
            <w:tcW w:w="744" w:type="dxa"/>
          </w:tcPr>
          <w:p>
            <w:pPr>
              <w:pStyle w:val="7"/>
              <w:spacing w:before="89" w:line="313" w:lineRule="auto"/>
              <w:ind w:left="88"/>
            </w:pPr>
            <w:r>
              <w:t>是</w:t>
            </w:r>
          </w:p>
        </w:tc>
        <w:tc>
          <w:tcPr>
            <w:tcW w:w="863" w:type="dxa"/>
          </w:tcPr>
          <w:p>
            <w:pPr>
              <w:pStyle w:val="7"/>
              <w:spacing w:before="89" w:line="313" w:lineRule="auto"/>
              <w:ind w:left="88"/>
            </w:pPr>
            <w:r>
              <w:t>否</w:t>
            </w:r>
          </w:p>
        </w:tc>
        <w:tc>
          <w:tcPr>
            <w:tcW w:w="863" w:type="dxa"/>
          </w:tcPr>
          <w:p>
            <w:pPr>
              <w:pStyle w:val="7"/>
              <w:spacing w:before="89" w:line="313" w:lineRule="auto"/>
              <w:ind w:left="88"/>
            </w:pPr>
            <w:r>
              <w:t>否</w:t>
            </w:r>
          </w:p>
        </w:tc>
        <w:tc>
          <w:tcPr>
            <w:tcW w:w="1097" w:type="dxa"/>
          </w:tcPr>
          <w:p>
            <w:pPr>
              <w:pStyle w:val="7"/>
              <w:spacing w:before="89" w:line="313" w:lineRule="auto"/>
              <w:ind w:left="88"/>
            </w:pPr>
            <w:r>
              <w:t>否</w:t>
            </w:r>
          </w:p>
        </w:tc>
      </w:tr>
    </w:tbl>
    <w:p>
      <w:pPr>
        <w:pStyle w:val="2"/>
        <w:spacing w:before="318" w:line="192" w:lineRule="auto"/>
        <w:ind w:left="14"/>
        <w:outlineLvl w:val="2"/>
      </w:pPr>
      <w:r>
        <w:rPr>
          <w:rFonts w:ascii="Microsoft JhengHei" w:hAnsi="Microsoft JhengHei" w:eastAsia="Microsoft JhengHei" w:cs="Microsoft JhengHei"/>
          <w:b/>
          <w:bCs/>
          <w:spacing w:val="13"/>
        </w:rPr>
        <w:t>3</w:t>
      </w:r>
      <w:r>
        <w:rPr>
          <w:rFonts w:ascii="Microsoft JhengHei" w:hAnsi="Microsoft JhengHei" w:eastAsia="Microsoft JhengHei" w:cs="Microsoft JhengHei"/>
          <w:b/>
          <w:bCs/>
          <w:spacing w:val="-28"/>
        </w:rPr>
        <w:t xml:space="preserve"> </w:t>
      </w:r>
      <w:r>
        <w:rPr>
          <w:spacing w:val="13"/>
        </w:rPr>
        <w:t>、技术参数及要求</w:t>
      </w:r>
    </w:p>
    <w:p>
      <w:pPr>
        <w:pStyle w:val="2"/>
        <w:spacing w:before="90" w:line="189" w:lineRule="auto"/>
        <w:ind w:left="390"/>
        <w:rPr>
          <w:sz w:val="19"/>
          <w:szCs w:val="19"/>
        </w:rPr>
      </w:pPr>
      <w:r>
        <w:rPr>
          <w:spacing w:val="2"/>
          <w:sz w:val="19"/>
          <w:szCs w:val="19"/>
        </w:rPr>
        <w:t>采购包</w:t>
      </w:r>
      <w:r>
        <w:rPr>
          <w:rFonts w:ascii="Microsoft JhengHei" w:hAnsi="Microsoft JhengHei" w:eastAsia="Microsoft JhengHei" w:cs="Microsoft JhengHei"/>
          <w:spacing w:val="2"/>
          <w:sz w:val="19"/>
          <w:szCs w:val="19"/>
        </w:rPr>
        <w:t>1</w:t>
      </w:r>
      <w:r>
        <w:rPr>
          <w:spacing w:val="2"/>
          <w:sz w:val="19"/>
          <w:szCs w:val="19"/>
        </w:rPr>
        <w:t>：</w:t>
      </w:r>
    </w:p>
    <w:p>
      <w:pPr>
        <w:pStyle w:val="2"/>
        <w:spacing w:before="126" w:line="221" w:lineRule="auto"/>
        <w:ind w:left="392"/>
        <w:rPr>
          <w:sz w:val="19"/>
          <w:szCs w:val="19"/>
          <w:lang w:eastAsia="zh-CN"/>
        </w:rPr>
      </w:pPr>
      <w:r>
        <w:rPr>
          <w:spacing w:val="1"/>
          <w:sz w:val="19"/>
          <w:szCs w:val="19"/>
          <w:lang w:eastAsia="zh-CN"/>
        </w:rPr>
        <w:t>标的名称：柴油发电机及辅材安装</w:t>
      </w:r>
    </w:p>
    <w:p>
      <w:pPr>
        <w:spacing w:line="190" w:lineRule="exact"/>
        <w:rPr>
          <w:lang w:eastAsia="zh-CN"/>
        </w:rPr>
      </w:pPr>
    </w:p>
    <w:tbl>
      <w:tblPr>
        <w:tblStyle w:val="6"/>
        <w:tblpPr w:leftFromText="180" w:rightFromText="180" w:vertAnchor="text" w:horzAnchor="page" w:tblpX="640" w:tblpY="-5260"/>
        <w:tblOverlap w:val="never"/>
        <w:tblW w:w="10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803"/>
        <w:gridCol w:w="216"/>
        <w:gridCol w:w="486"/>
        <w:gridCol w:w="775"/>
        <w:gridCol w:w="3406"/>
        <w:gridCol w:w="2103"/>
        <w:gridCol w:w="783"/>
        <w:gridCol w:w="808"/>
        <w:gridCol w:w="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49" w:type="dxa"/>
          </w:tcPr>
          <w:p>
            <w:pPr>
              <w:pStyle w:val="7"/>
              <w:spacing w:before="89" w:line="313" w:lineRule="auto"/>
              <w:ind w:left="88"/>
            </w:pPr>
            <w:r>
              <w:t>参数性质</w:t>
            </w:r>
          </w:p>
        </w:tc>
        <w:tc>
          <w:tcPr>
            <w:tcW w:w="803" w:type="dxa"/>
          </w:tcPr>
          <w:p>
            <w:pPr>
              <w:pStyle w:val="7"/>
              <w:spacing w:before="89" w:line="313" w:lineRule="auto"/>
              <w:ind w:left="88"/>
            </w:pPr>
            <w:r>
              <w:t>序号</w:t>
            </w:r>
          </w:p>
        </w:tc>
        <w:tc>
          <w:tcPr>
            <w:tcW w:w="8700" w:type="dxa"/>
            <w:gridSpan w:val="8"/>
          </w:tcPr>
          <w:p>
            <w:pPr>
              <w:pStyle w:val="7"/>
              <w:spacing w:before="89" w:line="313" w:lineRule="auto"/>
              <w:ind w:left="88"/>
            </w:pPr>
            <w:r>
              <w:t>技术参数与性能指标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049" w:type="dxa"/>
            <w:vMerge w:val="restart"/>
            <w:tcBorders>
              <w:bottom w:val="nil"/>
            </w:tcBorders>
          </w:tcPr>
          <w:p/>
        </w:tc>
        <w:tc>
          <w:tcPr>
            <w:tcW w:w="803" w:type="dxa"/>
            <w:vMerge w:val="restart"/>
            <w:tcBorders>
              <w:bottom w:val="nil"/>
            </w:tcBorders>
          </w:tcPr>
          <w:p/>
        </w:tc>
        <w:tc>
          <w:tcPr>
            <w:tcW w:w="216" w:type="dxa"/>
            <w:vMerge w:val="restart"/>
            <w:tcBorders>
              <w:bottom w:val="nil"/>
            </w:tcBorders>
          </w:tcPr>
          <w:p/>
        </w:tc>
        <w:tc>
          <w:tcPr>
            <w:tcW w:w="486" w:type="dxa"/>
            <w:tcBorders>
              <w:left w:val="nil"/>
              <w:right w:val="nil"/>
            </w:tcBorders>
          </w:tcPr>
          <w:p>
            <w:pPr>
              <w:spacing w:line="112" w:lineRule="exact"/>
              <w:rPr>
                <w:sz w:val="9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</w:tcPr>
          <w:p>
            <w:pPr>
              <w:spacing w:line="112" w:lineRule="exact"/>
              <w:rPr>
                <w:sz w:val="9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>
            <w:pPr>
              <w:spacing w:line="112" w:lineRule="exact"/>
              <w:rPr>
                <w:sz w:val="9"/>
              </w:rPr>
            </w:pPr>
          </w:p>
        </w:tc>
        <w:tc>
          <w:tcPr>
            <w:tcW w:w="2103" w:type="dxa"/>
            <w:tcBorders>
              <w:left w:val="nil"/>
              <w:right w:val="nil"/>
            </w:tcBorders>
          </w:tcPr>
          <w:p>
            <w:pPr>
              <w:spacing w:line="112" w:lineRule="exact"/>
              <w:rPr>
                <w:sz w:val="9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</w:tcPr>
          <w:p>
            <w:pPr>
              <w:spacing w:line="112" w:lineRule="exact"/>
              <w:rPr>
                <w:sz w:val="9"/>
              </w:rPr>
            </w:pPr>
          </w:p>
        </w:tc>
        <w:tc>
          <w:tcPr>
            <w:tcW w:w="931" w:type="dxa"/>
            <w:gridSpan w:val="2"/>
            <w:tcBorders>
              <w:left w:val="nil"/>
            </w:tcBorders>
          </w:tcPr>
          <w:p>
            <w:pPr>
              <w:spacing w:line="112" w:lineRule="exact"/>
              <w:rPr>
                <w:sz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0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0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6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86" w:type="dxa"/>
            <w:textDirection w:val="tbRlV"/>
          </w:tcPr>
          <w:p>
            <w:pPr>
              <w:pStyle w:val="7"/>
              <w:spacing w:before="89" w:line="313" w:lineRule="auto"/>
              <w:ind w:left="88"/>
            </w:pPr>
            <w:r>
              <w:t>序  号</w:t>
            </w:r>
          </w:p>
        </w:tc>
        <w:tc>
          <w:tcPr>
            <w:tcW w:w="775" w:type="dxa"/>
          </w:tcPr>
          <w:p>
            <w:pPr>
              <w:pStyle w:val="7"/>
              <w:spacing w:before="89" w:line="313" w:lineRule="auto"/>
              <w:ind w:left="88"/>
            </w:pPr>
            <w:r>
              <w:t>设备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名称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及编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号</w:t>
            </w:r>
          </w:p>
        </w:tc>
        <w:tc>
          <w:tcPr>
            <w:tcW w:w="3406" w:type="dxa"/>
          </w:tcPr>
          <w:p>
            <w:pPr>
              <w:pStyle w:val="7"/>
              <w:spacing w:before="89" w:line="313" w:lineRule="auto"/>
              <w:ind w:left="88"/>
            </w:pPr>
            <w:r>
              <w:t>技术参数要求</w:t>
            </w:r>
          </w:p>
        </w:tc>
        <w:tc>
          <w:tcPr>
            <w:tcW w:w="2103" w:type="dxa"/>
          </w:tcPr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符合的相关国家标准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或规范</w:t>
            </w:r>
          </w:p>
        </w:tc>
        <w:tc>
          <w:tcPr>
            <w:tcW w:w="783" w:type="dxa"/>
          </w:tcPr>
          <w:p>
            <w:pPr>
              <w:pStyle w:val="7"/>
              <w:spacing w:before="89" w:line="313" w:lineRule="auto"/>
              <w:ind w:left="88"/>
            </w:pPr>
            <w:r>
              <w:t>单位</w:t>
            </w:r>
          </w:p>
        </w:tc>
        <w:tc>
          <w:tcPr>
            <w:tcW w:w="808" w:type="dxa"/>
            <w:tcBorders>
              <w:right w:val="single" w:color="000000" w:sz="8" w:space="0"/>
            </w:tcBorders>
          </w:tcPr>
          <w:p>
            <w:pPr>
              <w:pStyle w:val="7"/>
              <w:spacing w:before="89" w:line="313" w:lineRule="auto"/>
              <w:ind w:left="88"/>
            </w:pPr>
            <w:r>
              <w:t>数量</w:t>
            </w:r>
          </w:p>
        </w:tc>
        <w:tc>
          <w:tcPr>
            <w:tcW w:w="123" w:type="dxa"/>
            <w:tcBorders>
              <w:left w:val="single" w:color="000000" w:sz="8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9" w:hRule="atLeast"/>
        </w:trPr>
        <w:tc>
          <w:tcPr>
            <w:tcW w:w="10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0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6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86" w:type="dxa"/>
            <w:tcBorders>
              <w:bottom w:val="nil"/>
            </w:tcBorders>
          </w:tcPr>
          <w:p>
            <w:pPr>
              <w:spacing w:before="106" w:line="167" w:lineRule="auto"/>
              <w:ind w:left="211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  <w:r>
              <w:rPr>
                <w:rFonts w:ascii="Microsoft JhengHei" w:hAnsi="Microsoft JhengHei" w:eastAsia="Microsoft JhengHei" w:cs="Microsoft JhengHei"/>
                <w:sz w:val="19"/>
                <w:szCs w:val="19"/>
              </w:rPr>
              <w:t>1</w:t>
            </w:r>
          </w:p>
        </w:tc>
        <w:tc>
          <w:tcPr>
            <w:tcW w:w="775" w:type="dxa"/>
            <w:tcBorders>
              <w:bottom w:val="nil"/>
            </w:tcBorders>
          </w:tcPr>
          <w:p>
            <w:pPr>
              <w:pStyle w:val="7"/>
              <w:spacing w:before="89" w:line="313" w:lineRule="auto"/>
              <w:ind w:left="88"/>
            </w:pPr>
            <w:r>
              <w:t>发电机</w:t>
            </w:r>
          </w:p>
          <w:p>
            <w:pPr>
              <w:pStyle w:val="7"/>
              <w:spacing w:line="313" w:lineRule="auto"/>
              <w:ind w:left="88"/>
            </w:pPr>
            <w:r>
              <w:t>组</w:t>
            </w:r>
          </w:p>
        </w:tc>
        <w:tc>
          <w:tcPr>
            <w:tcW w:w="3406" w:type="dxa"/>
            <w:tcBorders>
              <w:bottom w:val="nil"/>
            </w:tcBorders>
          </w:tcPr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（一）机组参数要求：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5"/>
                <w:lang w:eastAsia="zh-CN"/>
              </w:rPr>
              <w:t xml:space="preserve"> </w:t>
            </w:r>
            <w:r>
              <w:rPr>
                <w:lang w:eastAsia="zh-CN"/>
              </w:rPr>
              <w:t>、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★</w:t>
            </w:r>
            <w:r>
              <w:rPr>
                <w:lang w:eastAsia="zh-CN"/>
              </w:rPr>
              <w:t>机组额定功率：</w:t>
            </w: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 w:ascii="Microsoft JhengHei" w:hAnsi="Microsoft JhengHei" w:cs="Microsoft JhengHei"/>
                <w:lang w:eastAsia="zh-CN"/>
              </w:rPr>
              <w:t>2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50KW</w:t>
            </w:r>
            <w:r>
              <w:rPr>
                <w:lang w:eastAsia="zh-CN"/>
              </w:rPr>
              <w:t>；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2"/>
                <w:lang w:eastAsia="zh-CN"/>
              </w:rPr>
              <w:t xml:space="preserve"> </w:t>
            </w:r>
            <w:r>
              <w:rPr>
                <w:lang w:eastAsia="zh-CN"/>
              </w:rPr>
              <w:t>、型式：立式、直列、水冷、</w:t>
            </w:r>
            <w:r>
              <w:rPr>
                <w:rFonts w:hint="eastAsia"/>
                <w:lang w:eastAsia="zh-CN"/>
              </w:rPr>
              <w:t>六</w:t>
            </w:r>
            <w:r>
              <w:rPr>
                <w:lang w:eastAsia="zh-CN"/>
              </w:rPr>
              <w:t>冲程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;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7"/>
                <w:lang w:eastAsia="zh-CN"/>
              </w:rPr>
              <w:t xml:space="preserve"> </w:t>
            </w:r>
            <w:r>
              <w:rPr>
                <w:lang w:eastAsia="zh-CN"/>
              </w:rPr>
              <w:t>、燃烧室形式：直喷式缩口</w:t>
            </w:r>
            <w:r>
              <w:rPr>
                <w:rFonts w:ascii="Microsoft JhengHei" w:hAnsi="Microsoft JhengHei" w:eastAsia="Microsoft JhengHei" w:cs="Microsoft JhengHei"/>
              </w:rPr>
              <w:t>ω</w:t>
            </w:r>
            <w:r>
              <w:rPr>
                <w:lang w:eastAsia="zh-CN"/>
              </w:rPr>
              <w:t>燃烧室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;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24"/>
                <w:lang w:eastAsia="zh-CN"/>
              </w:rPr>
              <w:t xml:space="preserve"> </w:t>
            </w:r>
            <w:r>
              <w:rPr>
                <w:lang w:eastAsia="zh-CN"/>
              </w:rPr>
              <w:t>、调速方式：电子；</w:t>
            </w:r>
          </w:p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lang w:eastAsia="zh-CN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4"/>
                <w:lang w:eastAsia="zh-CN"/>
              </w:rPr>
              <w:t xml:space="preserve"> </w:t>
            </w:r>
            <w:r>
              <w:rPr>
                <w:spacing w:val="1"/>
                <w:lang w:eastAsia="zh-CN"/>
              </w:rPr>
              <w:t>、启动方式：</w:t>
            </w:r>
            <w:r>
              <w:rPr>
                <w:rFonts w:ascii="Microsoft JhengHei" w:hAnsi="Microsoft JhengHei" w:eastAsia="Microsoft JhengHei" w:cs="Microsoft JhengHei"/>
                <w:spacing w:val="1"/>
                <w:lang w:eastAsia="zh-CN"/>
              </w:rPr>
              <w:t>24V</w:t>
            </w:r>
            <w:r>
              <w:rPr>
                <w:spacing w:val="1"/>
                <w:lang w:eastAsia="zh-CN"/>
              </w:rPr>
              <w:t>直流电启动；</w:t>
            </w:r>
            <w:r>
              <w:rPr>
                <w:lang w:eastAsia="zh-CN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7"/>
                <w:lang w:eastAsia="zh-CN"/>
              </w:rPr>
              <w:t xml:space="preserve"> </w:t>
            </w:r>
            <w:r>
              <w:rPr>
                <w:lang w:eastAsia="zh-CN"/>
              </w:rPr>
              <w:t>、功率因数：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Cos</w:t>
            </w:r>
            <w:r>
              <w:rPr>
                <w:rFonts w:ascii="Microsoft JhengHei" w:hAnsi="Microsoft JhengHei" w:eastAsia="Microsoft JhengHei" w:cs="Microsoft JhengHei"/>
              </w:rPr>
              <w:t>φ</w:t>
            </w:r>
            <w:r>
              <w:rPr>
                <w:rFonts w:ascii="Microsoft JhengHei" w:hAnsi="Microsoft JhengHei" w:eastAsia="Microsoft JhengHei" w:cs="Microsoft JhengHei"/>
                <w:spacing w:val="-21"/>
                <w:lang w:eastAsia="zh-CN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=0.8(</w:t>
            </w:r>
            <w:r>
              <w:rPr>
                <w:lang w:eastAsia="zh-CN"/>
              </w:rPr>
              <w:t>滞后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)</w:t>
            </w:r>
            <w:r>
              <w:rPr>
                <w:lang w:eastAsia="zh-CN"/>
              </w:rPr>
              <w:t>；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>
              <w:rPr>
                <w:spacing w:val="-28"/>
                <w:lang w:eastAsia="zh-CN"/>
              </w:rPr>
              <w:t xml:space="preserve"> </w:t>
            </w:r>
            <w:r>
              <w:rPr>
                <w:lang w:eastAsia="zh-CN"/>
              </w:rPr>
              <w:t>、输出电压（V</w:t>
            </w:r>
            <w:r>
              <w:rPr>
                <w:spacing w:val="10"/>
                <w:lang w:eastAsia="zh-CN"/>
              </w:rPr>
              <w:t>）：</w:t>
            </w:r>
            <w:r>
              <w:rPr>
                <w:lang w:eastAsia="zh-CN"/>
              </w:rPr>
              <w:t>400/230；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28"/>
                <w:lang w:eastAsia="zh-CN"/>
              </w:rPr>
              <w:t xml:space="preserve"> </w:t>
            </w:r>
            <w:r>
              <w:rPr>
                <w:lang w:eastAsia="zh-CN"/>
              </w:rPr>
              <w:t>、接线方式：三相四线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“Y ”</w:t>
            </w:r>
            <w:r>
              <w:rPr>
                <w:lang w:eastAsia="zh-CN"/>
              </w:rPr>
              <w:t>；</w:t>
            </w:r>
          </w:p>
        </w:tc>
        <w:tc>
          <w:tcPr>
            <w:tcW w:w="2103" w:type="dxa"/>
            <w:tcBorders>
              <w:bottom w:val="nil"/>
            </w:tcBorders>
          </w:tcPr>
          <w:p>
            <w:pPr>
              <w:pStyle w:val="7"/>
              <w:spacing w:before="89" w:line="313" w:lineRule="auto"/>
              <w:ind w:left="88" w:right="98" w:firstLine="13"/>
              <w:jc w:val="left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7"/>
                <w:lang w:eastAsia="zh-CN"/>
              </w:rPr>
              <w:t xml:space="preserve"> </w:t>
            </w:r>
            <w:r>
              <w:rPr>
                <w:lang w:eastAsia="zh-CN"/>
              </w:rPr>
              <w:t>、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 xml:space="preserve">ISO8528     </w:t>
            </w:r>
            <w:r>
              <w:rPr>
                <w:lang w:eastAsia="zh-CN"/>
              </w:rPr>
              <w:t xml:space="preserve">国际标 </w:t>
            </w:r>
            <w:r>
              <w:rPr>
                <w:spacing w:val="-1"/>
                <w:lang w:eastAsia="zh-CN"/>
              </w:rPr>
              <w:t>准化协会标准</w:t>
            </w:r>
            <w:r>
              <w:rPr>
                <w:rFonts w:ascii="Microsoft JhengHei" w:hAnsi="Microsoft JhengHei" w:eastAsia="Microsoft JhengHei" w:cs="Microsoft JhengHei"/>
                <w:spacing w:val="-1"/>
                <w:lang w:eastAsia="zh-CN"/>
              </w:rPr>
              <w:t>—</w:t>
            </w:r>
            <w:r>
              <w:rPr>
                <w:spacing w:val="-1"/>
                <w:lang w:eastAsia="zh-CN"/>
              </w:rPr>
              <w:t>往复式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lang w:eastAsia="zh-CN"/>
              </w:rPr>
              <w:t>内燃机驱动交流发电机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组；</w:t>
            </w:r>
          </w:p>
          <w:p>
            <w:pPr>
              <w:pStyle w:val="7"/>
              <w:spacing w:before="89" w:line="313" w:lineRule="auto"/>
              <w:ind w:left="88" w:right="98" w:firstLine="13"/>
              <w:jc w:val="left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spacing w:val="-23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、ISO3046     国际标 </w:t>
            </w:r>
            <w:r>
              <w:rPr>
                <w:spacing w:val="-1"/>
                <w:lang w:eastAsia="zh-CN"/>
              </w:rPr>
              <w:t>准化协会标准—往复式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内燃机运行标准；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3</w:t>
            </w:r>
            <w:r>
              <w:rPr>
                <w:lang w:eastAsia="zh-CN"/>
              </w:rPr>
              <w:t>、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GB/T</w:t>
            </w:r>
            <w:r>
              <w:rPr>
                <w:spacing w:val="21"/>
                <w:w w:val="101"/>
                <w:lang w:eastAsia="zh-CN"/>
              </w:rPr>
              <w:t xml:space="preserve"> </w:t>
            </w:r>
            <w:r>
              <w:rPr>
                <w:lang w:eastAsia="zh-CN"/>
              </w:rPr>
              <w:t>7345-2008控制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电机基本技术要求；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4</w:t>
            </w:r>
            <w:r>
              <w:rPr>
                <w:lang w:eastAsia="zh-CN"/>
              </w:rPr>
              <w:t>、</w:t>
            </w:r>
          </w:p>
        </w:tc>
        <w:tc>
          <w:tcPr>
            <w:tcW w:w="783" w:type="dxa"/>
            <w:tcBorders>
              <w:bottom w:val="nil"/>
            </w:tcBorders>
          </w:tcPr>
          <w:p>
            <w:pPr>
              <w:pStyle w:val="7"/>
              <w:spacing w:before="89" w:line="313" w:lineRule="auto"/>
              <w:ind w:left="88"/>
            </w:pPr>
            <w:r>
              <w:t>套</w:t>
            </w:r>
          </w:p>
        </w:tc>
        <w:tc>
          <w:tcPr>
            <w:tcW w:w="808" w:type="dxa"/>
            <w:tcBorders>
              <w:bottom w:val="nil"/>
              <w:right w:val="single" w:color="000000" w:sz="8" w:space="0"/>
            </w:tcBorders>
          </w:tcPr>
          <w:p>
            <w:pPr>
              <w:spacing w:before="106" w:line="167" w:lineRule="auto"/>
              <w:ind w:left="376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  <w:r>
              <w:rPr>
                <w:rFonts w:ascii="Microsoft JhengHei" w:hAnsi="Microsoft JhengHei" w:eastAsia="Microsoft JhengHei" w:cs="Microsoft JhengHei"/>
                <w:sz w:val="19"/>
                <w:szCs w:val="19"/>
              </w:rPr>
              <w:t>1</w:t>
            </w:r>
          </w:p>
        </w:tc>
        <w:tc>
          <w:tcPr>
            <w:tcW w:w="123" w:type="dxa"/>
            <w:tcBorders>
              <w:left w:val="single" w:color="000000" w:sz="8" w:space="0"/>
              <w:bottom w:val="nil"/>
            </w:tcBorders>
          </w:tcPr>
          <w:p/>
        </w:tc>
      </w:tr>
    </w:tbl>
    <w:p/>
    <w:p>
      <w:pPr>
        <w:sectPr>
          <w:footerReference r:id="rId3" w:type="default"/>
          <w:pgSz w:w="11900" w:h="16840"/>
          <w:pgMar w:top="911" w:right="671" w:bottom="276" w:left="666" w:header="0" w:footer="0" w:gutter="0"/>
          <w:cols w:space="720" w:num="1"/>
        </w:sectPr>
      </w:pPr>
    </w:p>
    <w:tbl>
      <w:tblPr>
        <w:tblStyle w:val="6"/>
        <w:tblW w:w="8380" w:type="dxa"/>
        <w:tblInd w:w="20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779"/>
        <w:gridCol w:w="3381"/>
        <w:gridCol w:w="2098"/>
        <w:gridCol w:w="791"/>
        <w:gridCol w:w="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0" w:hRule="atLeast"/>
        </w:trPr>
        <w:tc>
          <w:tcPr>
            <w:tcW w:w="522" w:type="dxa"/>
            <w:tcBorders>
              <w:top w:val="nil"/>
            </w:tcBorders>
          </w:tcPr>
          <w:p>
            <w:r>
              <w:pict>
                <v:rect id="_x0000_s1026" o:spid="_x0000_s1026" o:spt="1" style="position:absolute;left:0pt;margin-left:560.8pt;margin-top:28.5pt;height:785.05pt;width:0.65pt;mso-position-horizontal-relative:page;mso-position-vertical-relative:page;z-index:251659264;mso-width-relative:page;mso-height-relative:page;" fillcolor="#000000" filled="t" stroked="f" coordsize="21600,21600" o:allowincell="f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27" o:spid="_x0000_s1027" o:spt="1" style="position:absolute;left:0pt;margin-left:33.3pt;margin-top:28.5pt;height:785.05pt;width:0.65pt;mso-position-horizontal-relative:page;mso-position-vertical-relative:page;z-index:251661312;mso-width-relative:page;mso-height-relative:page;" fillcolor="#000000" filled="t" stroked="f" coordsize="21600,21600" o:allowincell="f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662336" behindDoc="0" locked="0" layoutInCell="0" allowOverlap="1">
                  <wp:simplePos x="0" y="0"/>
                  <wp:positionH relativeFrom="page">
                    <wp:posOffset>1596390</wp:posOffset>
                  </wp:positionH>
                  <wp:positionV relativeFrom="page">
                    <wp:posOffset>361950</wp:posOffset>
                  </wp:positionV>
                  <wp:extent cx="7620" cy="996950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" cy="99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0288" behindDoc="0" locked="0" layoutInCell="0" allowOverlap="1">
                  <wp:simplePos x="0" y="0"/>
                  <wp:positionH relativeFrom="page">
                    <wp:posOffset>1085850</wp:posOffset>
                  </wp:positionH>
                  <wp:positionV relativeFrom="page">
                    <wp:posOffset>361950</wp:posOffset>
                  </wp:positionV>
                  <wp:extent cx="7620" cy="996950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" cy="99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" w:type="dxa"/>
            <w:tcBorders>
              <w:top w:val="nil"/>
            </w:tcBorders>
          </w:tcPr>
          <w:p/>
        </w:tc>
        <w:tc>
          <w:tcPr>
            <w:tcW w:w="3381" w:type="dxa"/>
            <w:tcBorders>
              <w:top w:val="nil"/>
            </w:tcBorders>
          </w:tcPr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9</w:t>
            </w:r>
            <w:r>
              <w:rPr>
                <w:lang w:eastAsia="zh-CN"/>
              </w:rPr>
              <w:t>、频率（</w:t>
            </w:r>
            <w:r>
              <w:rPr>
                <w:rFonts w:ascii="微软雅黑" w:hAnsi="微软雅黑" w:eastAsia="微软雅黑" w:cs="微软雅黑"/>
                <w:lang w:eastAsia="zh-CN"/>
              </w:rPr>
              <w:t>Hz</w:t>
            </w:r>
            <w:r>
              <w:rPr>
                <w:spacing w:val="14"/>
                <w:lang w:eastAsia="zh-CN"/>
              </w:rPr>
              <w:t>）：</w:t>
            </w:r>
            <w:r>
              <w:rPr>
                <w:rFonts w:ascii="微软雅黑" w:hAnsi="微软雅黑" w:eastAsia="微软雅黑" w:cs="微软雅黑"/>
                <w:lang w:eastAsia="zh-CN"/>
              </w:rPr>
              <w:t>50</w:t>
            </w:r>
            <w:r>
              <w:rPr>
                <w:lang w:eastAsia="zh-CN"/>
              </w:rPr>
              <w:t>；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10</w:t>
            </w:r>
            <w:r>
              <w:rPr>
                <w:lang w:eastAsia="zh-CN"/>
              </w:rPr>
              <w:t>、输出电压（</w:t>
            </w:r>
            <w:r>
              <w:rPr>
                <w:rFonts w:ascii="微软雅黑" w:hAnsi="微软雅黑" w:eastAsia="微软雅黑" w:cs="微软雅黑"/>
                <w:lang w:eastAsia="zh-CN"/>
              </w:rPr>
              <w:t>V</w:t>
            </w:r>
            <w:r>
              <w:rPr>
                <w:spacing w:val="9"/>
                <w:lang w:eastAsia="zh-CN"/>
              </w:rPr>
              <w:t>）：</w:t>
            </w:r>
            <w:r>
              <w:rPr>
                <w:rFonts w:ascii="微软雅黑" w:hAnsi="微软雅黑" w:eastAsia="微软雅黑" w:cs="微软雅黑"/>
                <w:lang w:eastAsia="zh-CN"/>
              </w:rPr>
              <w:t>400/230</w:t>
            </w:r>
            <w:r>
              <w:rPr>
                <w:lang w:eastAsia="zh-CN"/>
              </w:rPr>
              <w:t>；额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定电流（</w:t>
            </w:r>
            <w:r>
              <w:rPr>
                <w:rFonts w:ascii="微软雅黑" w:hAnsi="微软雅黑" w:eastAsia="微软雅黑" w:cs="微软雅黑"/>
                <w:lang w:eastAsia="zh-CN"/>
              </w:rPr>
              <w:t>A</w:t>
            </w:r>
            <w:r>
              <w:rPr>
                <w:spacing w:val="12"/>
                <w:lang w:eastAsia="zh-CN"/>
              </w:rPr>
              <w:t>）：</w:t>
            </w:r>
            <w:r>
              <w:rPr>
                <w:rFonts w:ascii="微软雅黑" w:hAnsi="微软雅黑" w:eastAsia="微软雅黑" w:cs="微软雅黑"/>
                <w:lang w:eastAsia="zh-CN"/>
              </w:rPr>
              <w:t>990</w:t>
            </w:r>
            <w:r>
              <w:rPr>
                <w:lang w:eastAsia="zh-CN"/>
              </w:rPr>
              <w:t>；</w:t>
            </w:r>
          </w:p>
          <w:p>
            <w:pPr>
              <w:pStyle w:val="7"/>
              <w:spacing w:before="89" w:line="313" w:lineRule="auto"/>
              <w:ind w:left="88"/>
              <w:rPr>
                <w:rFonts w:ascii="微软雅黑" w:hAnsi="微软雅黑" w:eastAsia="微软雅黑" w:cs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11</w:t>
            </w:r>
            <w:r>
              <w:rPr>
                <w:lang w:eastAsia="zh-CN"/>
              </w:rPr>
              <w:t>、机组尺寸（长</w:t>
            </w:r>
            <w:r>
              <w:rPr>
                <w:rFonts w:ascii="微软雅黑" w:hAnsi="微软雅黑" w:eastAsia="微软雅黑" w:cs="微软雅黑"/>
                <w:lang w:eastAsia="zh-CN"/>
              </w:rPr>
              <w:t>×</w:t>
            </w:r>
            <w:r>
              <w:rPr>
                <w:lang w:eastAsia="zh-CN"/>
              </w:rPr>
              <w:t>宽</w:t>
            </w:r>
            <w:r>
              <w:rPr>
                <w:spacing w:val="-67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lang w:eastAsia="zh-CN"/>
              </w:rPr>
              <w:t>×</w:t>
            </w:r>
            <w:r>
              <w:rPr>
                <w:lang w:eastAsia="zh-CN"/>
              </w:rPr>
              <w:t>高）：</w:t>
            </w:r>
            <w:r>
              <w:rPr>
                <w:spacing w:val="-7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3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00mm×</w:t>
            </w:r>
            <w:r>
              <w:rPr>
                <w:rFonts w:hint="eastAsia"/>
                <w:lang w:eastAsia="zh-CN"/>
              </w:rPr>
              <w:t>1150</w:t>
            </w:r>
            <w:r>
              <w:rPr>
                <w:lang w:eastAsia="zh-CN"/>
              </w:rPr>
              <w:t>mm×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550mm；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（二）发动机参数要求：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1、额定转速（Rpm</w:t>
            </w:r>
            <w:r>
              <w:rPr>
                <w:spacing w:val="12"/>
                <w:lang w:eastAsia="zh-CN"/>
              </w:rPr>
              <w:t>）：</w:t>
            </w:r>
            <w:r>
              <w:rPr>
                <w:lang w:eastAsia="zh-CN"/>
              </w:rPr>
              <w:t>1500</w:t>
            </w:r>
          </w:p>
          <w:p>
            <w:pPr>
              <w:pStyle w:val="7"/>
              <w:spacing w:before="89" w:line="313" w:lineRule="auto"/>
              <w:ind w:left="88"/>
              <w:rPr>
                <w:rFonts w:ascii="微软雅黑" w:hAnsi="微软雅黑" w:eastAsia="微软雅黑" w:cs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</w:rPr>
              <w:t>2</w:t>
            </w:r>
            <w:r>
              <w:t>、</w:t>
            </w:r>
            <w:r>
              <w:rPr>
                <w:rFonts w:ascii="微软雅黑" w:hAnsi="微软雅黑" w:eastAsia="微软雅黑" w:cs="微软雅黑"/>
              </w:rPr>
              <w:t>★</w:t>
            </w:r>
            <w:r>
              <w:t>最大功率（</w:t>
            </w:r>
            <w:r>
              <w:rPr>
                <w:rFonts w:ascii="微软雅黑" w:hAnsi="微软雅黑" w:eastAsia="微软雅黑" w:cs="微软雅黑"/>
              </w:rPr>
              <w:t>KW</w:t>
            </w:r>
            <w:r>
              <w:rPr>
                <w:spacing w:val="-12"/>
              </w:rPr>
              <w:t>）</w:t>
            </w:r>
            <w:r>
              <w:rPr>
                <w:spacing w:val="-54"/>
              </w:rPr>
              <w:t xml:space="preserve"> </w:t>
            </w:r>
            <w:r>
              <w:rPr>
                <w:spacing w:val="-12"/>
              </w:rPr>
              <w:t>：</w:t>
            </w:r>
            <w:r>
              <w:rPr>
                <w:spacing w:val="-73"/>
              </w:rPr>
              <w:t xml:space="preserve"> </w:t>
            </w:r>
            <w:r>
              <w:rPr>
                <w:rFonts w:ascii="微软雅黑" w:hAnsi="微软雅黑" w:eastAsia="微软雅黑" w:cs="微软雅黑"/>
              </w:rPr>
              <w:t>≥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313</w:t>
            </w:r>
          </w:p>
          <w:p>
            <w:pPr>
              <w:pStyle w:val="7"/>
              <w:spacing w:before="89" w:line="313" w:lineRule="auto"/>
              <w:ind w:left="88"/>
              <w:rPr>
                <w:rFonts w:ascii="微软雅黑" w:hAnsi="微软雅黑" w:eastAsia="微软雅黑" w:cs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3</w:t>
            </w:r>
            <w:r>
              <w:rPr>
                <w:lang w:eastAsia="zh-CN"/>
              </w:rPr>
              <w:t>、气缸数：</w:t>
            </w:r>
            <w:r>
              <w:rPr>
                <w:spacing w:val="-7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lang w:eastAsia="zh-CN"/>
              </w:rPr>
              <w:t>≥6</w:t>
            </w:r>
            <w:r>
              <w:rPr>
                <w:lang w:eastAsia="zh-CN"/>
              </w:rPr>
              <w:t>，单缸气门数：</w:t>
            </w:r>
            <w:r>
              <w:rPr>
                <w:spacing w:val="-7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lang w:eastAsia="zh-CN"/>
              </w:rPr>
              <w:t>≥4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4</w:t>
            </w:r>
            <w:r>
              <w:rPr>
                <w:lang w:eastAsia="zh-CN"/>
              </w:rPr>
              <w:t>、气缸型式：湿式气缸套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5、缸径×行程（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lang w:eastAsia="zh-CN"/>
              </w:rPr>
              <w:t>mm</w:t>
            </w:r>
            <w:r>
              <w:rPr>
                <w:spacing w:val="4"/>
                <w:lang w:eastAsia="zh-CN"/>
              </w:rPr>
              <w:t>）：</w:t>
            </w:r>
            <w:r>
              <w:rPr>
                <w:spacing w:val="-73"/>
                <w:lang w:eastAsia="zh-CN"/>
              </w:rPr>
              <w:t xml:space="preserve"> </w:t>
            </w:r>
            <w:r>
              <w:rPr>
                <w:lang w:eastAsia="zh-CN"/>
              </w:rPr>
              <w:t>≥1</w:t>
            </w:r>
            <w:r>
              <w:rPr>
                <w:rFonts w:hint="eastAsia"/>
                <w:lang w:eastAsia="zh-CN"/>
              </w:rPr>
              <w:t>25</w:t>
            </w:r>
            <w:r>
              <w:rPr>
                <w:lang w:eastAsia="zh-CN"/>
              </w:rPr>
              <w:t>×1</w:t>
            </w:r>
          </w:p>
          <w:p>
            <w:pPr>
              <w:spacing w:before="1" w:line="170" w:lineRule="auto"/>
              <w:ind w:left="94"/>
              <w:rPr>
                <w:rFonts w:ascii="微软雅黑" w:hAnsi="微软雅黑" w:eastAsia="微软雅黑" w:cs="微软雅黑"/>
                <w:sz w:val="19"/>
                <w:szCs w:val="19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"/>
                <w:sz w:val="19"/>
                <w:szCs w:val="19"/>
                <w:lang w:eastAsia="zh-CN"/>
              </w:rPr>
              <w:t>47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6</w:t>
            </w:r>
            <w:r>
              <w:rPr>
                <w:lang w:eastAsia="zh-CN"/>
              </w:rPr>
              <w:t>、额定工况燃油消耗率</w:t>
            </w:r>
            <w:r>
              <w:rPr>
                <w:rFonts w:ascii="微软雅黑" w:hAnsi="微软雅黑" w:eastAsia="微软雅黑" w:cs="微软雅黑"/>
                <w:lang w:eastAsia="zh-CN"/>
              </w:rPr>
              <w:t>g/(kW</w:t>
            </w:r>
            <w:r>
              <w:rPr>
                <w:rFonts w:ascii="微软雅黑" w:hAnsi="微软雅黑" w:eastAsia="微软雅黑" w:cs="微软雅黑"/>
                <w:spacing w:val="-1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lang w:eastAsia="zh-CN"/>
              </w:rPr>
              <w:t>·</w:t>
            </w:r>
            <w:r>
              <w:rPr>
                <w:rFonts w:ascii="微软雅黑" w:hAnsi="微软雅黑" w:eastAsia="微软雅黑" w:cs="微软雅黑"/>
                <w:spacing w:val="-39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lang w:eastAsia="zh-CN"/>
              </w:rPr>
              <w:t>h)</w:t>
            </w:r>
            <w:r>
              <w:rPr>
                <w:lang w:eastAsia="zh-CN"/>
              </w:rPr>
              <w:t>：</w:t>
            </w:r>
          </w:p>
          <w:p>
            <w:pPr>
              <w:spacing w:before="1" w:line="170" w:lineRule="auto"/>
              <w:ind w:left="101"/>
              <w:rPr>
                <w:rFonts w:ascii="微软雅黑" w:hAnsi="微软雅黑" w:eastAsia="微软雅黑" w:cs="微软雅黑"/>
                <w:sz w:val="19"/>
                <w:szCs w:val="19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≤</w:t>
            </w:r>
            <w:r>
              <w:rPr>
                <w:rFonts w:hint="eastAsia" w:ascii="微软雅黑" w:hAnsi="微软雅黑" w:eastAsia="微软雅黑" w:cs="微软雅黑"/>
                <w:spacing w:val="5"/>
                <w:sz w:val="19"/>
                <w:szCs w:val="19"/>
                <w:lang w:eastAsia="zh-CN"/>
              </w:rPr>
              <w:t>192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t>7、机油消耗率g/（kW</w:t>
            </w:r>
            <w:r>
              <w:rPr>
                <w:spacing w:val="-19"/>
              </w:rPr>
              <w:t xml:space="preserve"> </w:t>
            </w:r>
            <w:r>
              <w:t>·</w:t>
            </w:r>
            <w:r>
              <w:rPr>
                <w:spacing w:val="-40"/>
              </w:rPr>
              <w:t xml:space="preserve"> </w:t>
            </w:r>
            <w:r>
              <w:t>h</w:t>
            </w:r>
            <w:r>
              <w:rPr>
                <w:spacing w:val="5"/>
              </w:rPr>
              <w:t>）：</w:t>
            </w:r>
            <w:r>
              <w:rPr>
                <w:spacing w:val="-73"/>
              </w:rPr>
              <w:t xml:space="preserve"> </w:t>
            </w:r>
            <w:r>
              <w:t>≤0.</w:t>
            </w:r>
            <w:r>
              <w:rPr>
                <w:rFonts w:hint="eastAsia"/>
                <w:lang w:eastAsia="zh-CN"/>
              </w:rPr>
              <w:t>3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8</w:t>
            </w:r>
            <w:r>
              <w:rPr>
                <w:lang w:eastAsia="zh-CN"/>
              </w:rPr>
              <w:t>、吸气方式：废气涡轮增压、中冷</w:t>
            </w:r>
          </w:p>
          <w:p>
            <w:pPr>
              <w:pStyle w:val="7"/>
              <w:spacing w:before="89" w:line="313" w:lineRule="auto"/>
              <w:ind w:left="88"/>
              <w:rPr>
                <w:rFonts w:ascii="微软雅黑" w:hAnsi="微软雅黑" w:eastAsia="微软雅黑" w:cs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9</w:t>
            </w:r>
            <w:r>
              <w:rPr>
                <w:lang w:eastAsia="zh-CN"/>
              </w:rPr>
              <w:t>、润滑油容量</w:t>
            </w:r>
            <w:r>
              <w:rPr>
                <w:rFonts w:ascii="微软雅黑" w:hAnsi="微软雅黑" w:eastAsia="微软雅黑" w:cs="微软雅黑"/>
                <w:lang w:eastAsia="zh-CN"/>
              </w:rPr>
              <w:t>L</w:t>
            </w:r>
            <w:r>
              <w:rPr>
                <w:lang w:eastAsia="zh-CN"/>
              </w:rPr>
              <w:t>：</w:t>
            </w:r>
            <w:r>
              <w:rPr>
                <w:spacing w:val="-66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lang w:eastAsia="zh-CN"/>
              </w:rPr>
              <w:t>≥52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10</w:t>
            </w:r>
            <w:r>
              <w:rPr>
                <w:lang w:eastAsia="zh-CN"/>
              </w:rPr>
              <w:t>、润滑方式：压力、飞溅混合式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11、活塞总排气量L：</w:t>
            </w:r>
            <w:r>
              <w:rPr>
                <w:spacing w:val="-71"/>
                <w:lang w:eastAsia="zh-CN"/>
              </w:rPr>
              <w:t xml:space="preserve"> </w:t>
            </w:r>
            <w:r>
              <w:rPr>
                <w:lang w:eastAsia="zh-CN"/>
              </w:rPr>
              <w:t>≥19.598</w:t>
            </w:r>
          </w:p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12</w:t>
            </w:r>
            <w:r>
              <w:rPr>
                <w:lang w:eastAsia="zh-CN"/>
              </w:rPr>
              <w:t xml:space="preserve">、燃油及机油牌号：夏季：按质量  </w:t>
            </w:r>
            <w:r>
              <w:rPr>
                <w:spacing w:val="2"/>
                <w:lang w:eastAsia="zh-CN"/>
              </w:rPr>
              <w:t>规范及使用要求选择。冬季：按环境温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度选择。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13</w:t>
            </w:r>
            <w:r>
              <w:rPr>
                <w:lang w:eastAsia="zh-CN"/>
              </w:rPr>
              <w:t>、根据国家排放标准要求，采用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国三发动机。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（三）发电机参数要求：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1</w:t>
            </w:r>
            <w:r>
              <w:rPr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lang w:eastAsia="zh-CN"/>
              </w:rPr>
              <w:t>★</w:t>
            </w:r>
            <w:r>
              <w:rPr>
                <w:lang w:eastAsia="zh-CN"/>
              </w:rPr>
              <w:t>额定功率：常用功率</w:t>
            </w: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2</w:t>
            </w:r>
            <w:r>
              <w:rPr>
                <w:rFonts w:ascii="微软雅黑" w:hAnsi="微软雅黑" w:eastAsia="微软雅黑" w:cs="微软雅黑"/>
                <w:lang w:eastAsia="zh-CN"/>
              </w:rPr>
              <w:t>50KW</w:t>
            </w:r>
            <w:r>
              <w:rPr>
                <w:lang w:eastAsia="zh-CN"/>
              </w:rPr>
              <w:t>，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备用功率</w:t>
            </w:r>
            <w:r>
              <w:rPr>
                <w:rFonts w:hint="eastAsia"/>
                <w:lang w:eastAsia="zh-CN"/>
              </w:rPr>
              <w:t>≥28</w:t>
            </w:r>
            <w:r>
              <w:rPr>
                <w:lang w:eastAsia="zh-CN"/>
              </w:rPr>
              <w:t>0KW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2、额定转速：1500r/min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3、额定电压：400V/230V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4</w:t>
            </w:r>
            <w:r>
              <w:rPr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lang w:eastAsia="zh-CN"/>
              </w:rPr>
              <w:t>★</w:t>
            </w:r>
            <w:r>
              <w:rPr>
                <w:lang w:eastAsia="zh-CN"/>
              </w:rPr>
              <w:t>励磁方式：全铜无刷自励式</w:t>
            </w:r>
          </w:p>
          <w:p>
            <w:pPr>
              <w:pStyle w:val="7"/>
              <w:spacing w:before="89" w:line="313" w:lineRule="auto"/>
              <w:ind w:left="88"/>
              <w:rPr>
                <w:rFonts w:ascii="微软雅黑" w:hAnsi="微软雅黑" w:eastAsia="微软雅黑" w:cs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5</w:t>
            </w:r>
            <w:r>
              <w:rPr>
                <w:lang w:eastAsia="zh-CN"/>
              </w:rPr>
              <w:t>、绝缘等级：</w:t>
            </w:r>
            <w:r>
              <w:rPr>
                <w:rFonts w:ascii="微软雅黑" w:hAnsi="微软雅黑" w:eastAsia="微软雅黑" w:cs="微软雅黑"/>
                <w:lang w:eastAsia="zh-CN"/>
              </w:rPr>
              <w:t>H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6、防护等级：IP22</w:t>
            </w:r>
          </w:p>
          <w:p>
            <w:pPr>
              <w:pStyle w:val="7"/>
              <w:spacing w:before="89" w:line="313" w:lineRule="auto"/>
              <w:ind w:left="88"/>
              <w:rPr>
                <w:rFonts w:ascii="微软雅黑" w:hAnsi="微软雅黑" w:eastAsia="微软雅黑" w:cs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7</w:t>
            </w:r>
            <w:r>
              <w:rPr>
                <w:lang w:eastAsia="zh-CN"/>
              </w:rPr>
              <w:t>、瞬态电压调整率：</w:t>
            </w:r>
            <w:r>
              <w:rPr>
                <w:spacing w:val="-6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lang w:eastAsia="zh-CN"/>
              </w:rPr>
              <w:t>≤+20</w:t>
            </w:r>
            <w:r>
              <w:rPr>
                <w:lang w:eastAsia="zh-CN"/>
              </w:rPr>
              <w:t>～</w:t>
            </w:r>
            <w:r>
              <w:rPr>
                <w:rFonts w:ascii="微软雅黑" w:hAnsi="微软雅黑" w:eastAsia="微软雅黑" w:cs="微软雅黑"/>
                <w:lang w:eastAsia="zh-CN"/>
              </w:rPr>
              <w:t>15%</w:t>
            </w:r>
          </w:p>
          <w:p>
            <w:pPr>
              <w:pStyle w:val="7"/>
              <w:spacing w:before="89" w:line="313" w:lineRule="auto"/>
              <w:ind w:left="88"/>
              <w:rPr>
                <w:rFonts w:ascii="微软雅黑" w:hAnsi="微软雅黑" w:eastAsia="微软雅黑" w:cs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8</w:t>
            </w:r>
            <w:r>
              <w:rPr>
                <w:lang w:eastAsia="zh-CN"/>
              </w:rPr>
              <w:t>、稳态电压调整率：</w:t>
            </w:r>
            <w:r>
              <w:rPr>
                <w:spacing w:val="-6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lang w:eastAsia="zh-CN"/>
              </w:rPr>
              <w:t>≤±1%</w:t>
            </w:r>
          </w:p>
          <w:p>
            <w:pPr>
              <w:pStyle w:val="7"/>
              <w:spacing w:before="89" w:line="313" w:lineRule="auto"/>
              <w:ind w:left="88"/>
              <w:rPr>
                <w:rFonts w:ascii="微软雅黑" w:hAnsi="微软雅黑" w:eastAsia="微软雅黑" w:cs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9</w:t>
            </w:r>
            <w:r>
              <w:rPr>
                <w:lang w:eastAsia="zh-CN"/>
              </w:rPr>
              <w:t>、瞬态频率调整率：</w:t>
            </w:r>
            <w:r>
              <w:rPr>
                <w:rFonts w:ascii="微软雅黑" w:hAnsi="微软雅黑" w:eastAsia="微软雅黑" w:cs="微软雅黑"/>
                <w:lang w:eastAsia="zh-CN"/>
              </w:rPr>
              <w:t>+10</w:t>
            </w:r>
            <w:r>
              <w:rPr>
                <w:lang w:eastAsia="zh-CN"/>
              </w:rPr>
              <w:t>～</w:t>
            </w:r>
            <w:r>
              <w:rPr>
                <w:rFonts w:ascii="微软雅黑" w:hAnsi="微软雅黑" w:eastAsia="微软雅黑" w:cs="微软雅黑"/>
                <w:lang w:eastAsia="zh-CN"/>
              </w:rPr>
              <w:t>-7%</w:t>
            </w:r>
          </w:p>
          <w:p>
            <w:pPr>
              <w:pStyle w:val="7"/>
              <w:spacing w:before="89" w:line="313" w:lineRule="auto"/>
              <w:ind w:left="88"/>
              <w:rPr>
                <w:rFonts w:ascii="微软雅黑" w:hAnsi="微软雅黑" w:eastAsia="微软雅黑" w:cs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10</w:t>
            </w:r>
            <w:r>
              <w:rPr>
                <w:lang w:eastAsia="zh-CN"/>
              </w:rPr>
              <w:t>、稳态频率调整率：</w:t>
            </w:r>
            <w:r>
              <w:rPr>
                <w:rFonts w:ascii="微软雅黑" w:hAnsi="微软雅黑" w:eastAsia="微软雅黑" w:cs="微软雅黑"/>
                <w:lang w:eastAsia="zh-CN"/>
              </w:rPr>
              <w:t>0</w:t>
            </w:r>
            <w:r>
              <w:rPr>
                <w:lang w:eastAsia="zh-CN"/>
              </w:rPr>
              <w:t>～</w:t>
            </w:r>
            <w:r>
              <w:rPr>
                <w:rFonts w:ascii="微软雅黑" w:hAnsi="微软雅黑" w:eastAsia="微软雅黑" w:cs="微软雅黑"/>
                <w:lang w:eastAsia="zh-CN"/>
              </w:rPr>
              <w:t>5%</w:t>
            </w:r>
          </w:p>
          <w:p>
            <w:pPr>
              <w:pStyle w:val="7"/>
              <w:spacing w:before="89" w:line="313" w:lineRule="auto"/>
              <w:ind w:left="88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11</w:t>
            </w:r>
            <w:r>
              <w:t>、转速恢复时间：</w:t>
            </w:r>
            <w:r>
              <w:rPr>
                <w:spacing w:val="-62"/>
              </w:rPr>
              <w:t xml:space="preserve"> </w:t>
            </w:r>
            <w:r>
              <w:rPr>
                <w:rFonts w:ascii="微软雅黑" w:hAnsi="微软雅黑" w:eastAsia="微软雅黑" w:cs="微软雅黑"/>
              </w:rPr>
              <w:t>≤5s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7"/>
              <w:spacing w:before="89" w:line="313" w:lineRule="auto"/>
              <w:ind w:left="88" w:right="98" w:firstLine="13"/>
              <w:jc w:val="left"/>
              <w:rPr>
                <w:lang w:eastAsia="zh-CN"/>
              </w:rPr>
            </w:pPr>
            <w:r>
              <w:rPr>
                <w:lang w:eastAsia="zh-CN"/>
              </w:rPr>
              <w:t>GB/T</w:t>
            </w:r>
            <w:r>
              <w:rPr>
                <w:spacing w:val="15"/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31038-2014高 </w:t>
            </w:r>
            <w:r>
              <w:rPr>
                <w:spacing w:val="-2"/>
                <w:lang w:eastAsia="zh-CN"/>
              </w:rPr>
              <w:t>电压柴油发电机组通用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技术条件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5、JBT</w:t>
            </w:r>
            <w:r>
              <w:rPr>
                <w:spacing w:val="51"/>
                <w:w w:val="101"/>
                <w:lang w:eastAsia="zh-CN"/>
              </w:rPr>
              <w:t xml:space="preserve"> </w:t>
            </w:r>
            <w:r>
              <w:rPr>
                <w:lang w:eastAsia="zh-CN"/>
              </w:rPr>
              <w:t>10303-2020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工频柴油发电机组技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术条件；</w:t>
            </w:r>
          </w:p>
          <w:p>
            <w:pPr>
              <w:pStyle w:val="7"/>
              <w:spacing w:before="89" w:line="313" w:lineRule="auto"/>
              <w:ind w:left="88" w:right="98" w:firstLine="13"/>
              <w:jc w:val="left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6</w:t>
            </w:r>
            <w:r>
              <w:rPr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lang w:eastAsia="zh-CN"/>
              </w:rPr>
              <w:t>GB</w:t>
            </w:r>
            <w:r>
              <w:rPr>
                <w:rFonts w:ascii="微软雅黑" w:hAnsi="微软雅黑" w:eastAsia="微软雅黑" w:cs="微软雅黑"/>
                <w:spacing w:val="47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lang w:eastAsia="zh-CN"/>
              </w:rPr>
              <w:t>2820-90</w:t>
            </w:r>
            <w:r>
              <w:rPr>
                <w:rFonts w:ascii="微软雅黑" w:hAnsi="微软雅黑" w:eastAsia="微软雅黑" w:cs="微软雅黑"/>
                <w:spacing w:val="3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工频 </w:t>
            </w:r>
            <w:r>
              <w:rPr>
                <w:spacing w:val="1"/>
                <w:lang w:eastAsia="zh-CN"/>
              </w:rPr>
              <w:t>柴油发电机组通用技术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条件；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7</w:t>
            </w:r>
            <w:r>
              <w:rPr>
                <w:lang w:eastAsia="zh-CN"/>
              </w:rPr>
              <w:t>、</w:t>
            </w:r>
          </w:p>
          <w:p>
            <w:pPr>
              <w:spacing w:before="152" w:line="181" w:lineRule="auto"/>
              <w:ind w:left="75"/>
              <w:rPr>
                <w:rFonts w:ascii="微软雅黑" w:hAnsi="微软雅黑" w:eastAsia="微软雅黑" w:cs="微软雅黑"/>
                <w:sz w:val="19"/>
                <w:szCs w:val="19"/>
                <w:lang w:eastAsia="zh-CN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  <w:lang w:eastAsia="zh-CN"/>
              </w:rPr>
              <w:t>JB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  <w:lang w:eastAsia="zh-CN"/>
              </w:rPr>
              <w:t>/T 8186-2020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工频柴油发电机组额定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功率、电压及转速；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8</w:t>
            </w:r>
            <w:r>
              <w:rPr>
                <w:lang w:eastAsia="zh-CN"/>
              </w:rPr>
              <w:t>、</w:t>
            </w:r>
          </w:p>
          <w:p>
            <w:pPr>
              <w:pStyle w:val="7"/>
              <w:spacing w:before="89" w:line="313" w:lineRule="auto"/>
              <w:ind w:left="88" w:right="98" w:firstLine="13"/>
              <w:jc w:val="left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GB</w:t>
            </w:r>
            <w:r>
              <w:rPr>
                <w:rFonts w:ascii="微软雅黑" w:hAnsi="微软雅黑" w:eastAsia="微软雅黑" w:cs="微软雅黑"/>
                <w:spacing w:val="3"/>
                <w:lang w:eastAsia="zh-CN"/>
              </w:rPr>
              <w:t>/T</w:t>
            </w:r>
            <w:r>
              <w:rPr>
                <w:rFonts w:ascii="微软雅黑" w:hAnsi="微软雅黑" w:eastAsia="微软雅黑" w:cs="微软雅黑"/>
                <w:spacing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lang w:eastAsia="zh-CN"/>
              </w:rPr>
              <w:t>37692-2019</w:t>
            </w:r>
            <w:r>
              <w:rPr>
                <w:spacing w:val="3"/>
                <w:lang w:eastAsia="zh-CN"/>
              </w:rPr>
              <w:t>非</w:t>
            </w:r>
            <w:r>
              <w:rPr>
                <w:lang w:eastAsia="zh-CN"/>
              </w:rPr>
              <w:t xml:space="preserve"> 道路移动机械用小型点 燃式发动机工况法燃料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消耗率限值与测量方法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。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09" w:type="dxa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footerReference r:id="rId4" w:type="default"/>
          <w:pgSz w:w="11900" w:h="16840"/>
          <w:pgMar w:top="570" w:right="671" w:bottom="276" w:left="666" w:header="0" w:footer="0" w:gutter="0"/>
          <w:cols w:space="720" w:num="1"/>
        </w:sectPr>
      </w:pPr>
    </w:p>
    <w:tbl>
      <w:tblPr>
        <w:tblStyle w:val="6"/>
        <w:tblW w:w="8380" w:type="dxa"/>
        <w:tblInd w:w="20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779"/>
        <w:gridCol w:w="3381"/>
        <w:gridCol w:w="2098"/>
        <w:gridCol w:w="791"/>
        <w:gridCol w:w="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1" w:hRule="atLeast"/>
        </w:trPr>
        <w:tc>
          <w:tcPr>
            <w:tcW w:w="522" w:type="dxa"/>
          </w:tcPr>
          <w:p>
            <w:pPr>
              <w:spacing w:before="108" w:line="169" w:lineRule="auto"/>
              <w:ind w:left="208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  <w:r>
              <w:pict>
                <v:rect id="_x0000_s1028" o:spid="_x0000_s1028" o:spt="1" style="position:absolute;left:0pt;margin-left:560.8pt;margin-top:28.5pt;height:785.05pt;width:0.65pt;mso-position-horizontal-relative:page;mso-position-vertical-relative:page;z-index:251663360;mso-width-relative:page;mso-height-relative:page;" fillcolor="#000000" filled="t" stroked="f" coordsize="21600,21600" o:allowincell="f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29" o:spid="_x0000_s1029" o:spt="1" style="position:absolute;left:0pt;margin-left:33.3pt;margin-top:28.5pt;height:785.05pt;width:0.65pt;mso-position-horizontal-relative:page;mso-position-vertical-relative:page;z-index:251665408;mso-width-relative:page;mso-height-relative:page;" fillcolor="#000000" filled="t" stroked="f" coordsize="21600,21600" o:allowincell="f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666432" behindDoc="0" locked="0" layoutInCell="0" allowOverlap="1">
                  <wp:simplePos x="0" y="0"/>
                  <wp:positionH relativeFrom="page">
                    <wp:posOffset>1596390</wp:posOffset>
                  </wp:positionH>
                  <wp:positionV relativeFrom="page">
                    <wp:posOffset>361950</wp:posOffset>
                  </wp:positionV>
                  <wp:extent cx="7620" cy="996950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" cy="99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4384" behindDoc="0" locked="0" layoutInCell="0" allowOverlap="1">
                  <wp:simplePos x="0" y="0"/>
                  <wp:positionH relativeFrom="page">
                    <wp:posOffset>1085850</wp:posOffset>
                  </wp:positionH>
                  <wp:positionV relativeFrom="page">
                    <wp:posOffset>361950</wp:posOffset>
                  </wp:positionV>
                  <wp:extent cx="7620" cy="9969500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" cy="99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crosoft JhengHei" w:hAnsi="Microsoft JhengHei" w:eastAsia="Microsoft JhengHei" w:cs="Microsoft JhengHei"/>
                <w:sz w:val="19"/>
                <w:szCs w:val="19"/>
              </w:rPr>
              <w:t>2</w:t>
            </w:r>
          </w:p>
        </w:tc>
        <w:tc>
          <w:tcPr>
            <w:tcW w:w="779" w:type="dxa"/>
          </w:tcPr>
          <w:p>
            <w:pPr>
              <w:pStyle w:val="7"/>
              <w:spacing w:before="89" w:line="313" w:lineRule="auto"/>
              <w:ind w:left="88"/>
            </w:pPr>
            <w:r>
              <w:t>发电机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组控制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器</w:t>
            </w:r>
          </w:p>
        </w:tc>
        <w:tc>
          <w:tcPr>
            <w:tcW w:w="3381" w:type="dxa"/>
          </w:tcPr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lang w:eastAsia="zh-CN"/>
              </w:rPr>
              <w:t xml:space="preserve"> </w:t>
            </w:r>
            <w:r>
              <w:rPr>
                <w:lang w:eastAsia="zh-CN"/>
              </w:rPr>
              <w:t>、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★</w:t>
            </w:r>
            <w:r>
              <w:rPr>
                <w:lang w:eastAsia="zh-CN"/>
              </w:rPr>
              <w:t>具有自动启动、停机功能（与市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电进行转换）及手动启停控制功能，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具有远程监控功能（带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RS485</w:t>
            </w:r>
            <w:r>
              <w:rPr>
                <w:lang w:eastAsia="zh-CN"/>
              </w:rPr>
              <w:t>接口）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。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7"/>
                <w:lang w:eastAsia="zh-CN"/>
              </w:rPr>
              <w:t xml:space="preserve"> </w:t>
            </w:r>
            <w:r>
              <w:rPr>
                <w:lang w:eastAsia="zh-CN"/>
              </w:rPr>
              <w:t>、液晶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LCD</w:t>
            </w:r>
            <w:r>
              <w:rPr>
                <w:lang w:eastAsia="zh-CN"/>
              </w:rPr>
              <w:t>显示屏，带背光，轻触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按钮操作。</w:t>
            </w:r>
          </w:p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28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、市电具有过压、欠压、缺相功能 </w:t>
            </w:r>
            <w:r>
              <w:rPr>
                <w:spacing w:val="-3"/>
                <w:lang w:eastAsia="zh-CN"/>
              </w:rPr>
              <w:t>,</w:t>
            </w:r>
            <w:r>
              <w:rPr>
                <w:spacing w:val="55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发电具有过压、欠压、过频、欠频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、过流功能。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23"/>
                <w:lang w:eastAsia="zh-CN"/>
              </w:rPr>
              <w:t xml:space="preserve"> </w:t>
            </w:r>
            <w:r>
              <w:rPr>
                <w:lang w:eastAsia="zh-CN"/>
              </w:rPr>
              <w:t>、所有开关、按钮等为防油防尘型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,</w:t>
            </w:r>
            <w:r>
              <w:rPr>
                <w:spacing w:val="53"/>
                <w:lang w:eastAsia="zh-CN"/>
              </w:rPr>
              <w:t xml:space="preserve"> </w:t>
            </w:r>
            <w:r>
              <w:rPr>
                <w:lang w:eastAsia="zh-CN"/>
              </w:rPr>
              <w:t>箱门具有密封垫。</w:t>
            </w:r>
          </w:p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lang w:eastAsia="zh-CN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2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、可显示机组运行状态各种参数：</w:t>
            </w:r>
            <w:r>
              <w:rPr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具有发电机相电压、发电机线电压、</w:t>
            </w:r>
            <w:r>
              <w:rPr>
                <w:spacing w:val="12"/>
                <w:lang w:eastAsia="zh-CN"/>
              </w:rPr>
              <w:t xml:space="preserve"> </w:t>
            </w:r>
            <w:r>
              <w:rPr>
                <w:lang w:eastAsia="zh-CN"/>
              </w:rPr>
              <w:t>发电机电流、发电机频率、发电机视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lang w:eastAsia="zh-CN"/>
              </w:rPr>
              <w:t>在功率、发电机有功功率、发电机功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lang w:eastAsia="zh-CN"/>
              </w:rPr>
              <w:t>率因数、发电机有功电度、发电机无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lang w:eastAsia="zh-CN"/>
              </w:rPr>
              <w:t>功电度、机油压力、冷却水温度、转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lang w:eastAsia="zh-CN"/>
              </w:rPr>
              <w:t>速、运行累计时、电池电压等参数显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示。</w:t>
            </w:r>
          </w:p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lang w:eastAsia="zh-CN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2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、保护功能齐全：具有充电失败、</w:t>
            </w:r>
            <w:r>
              <w:rPr>
                <w:lang w:eastAsia="zh-CN"/>
              </w:rPr>
              <w:t xml:space="preserve"> 低电池电压、低油压、高水温、超速 、低速、机组电压过高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/</w:t>
            </w:r>
            <w:r>
              <w:rPr>
                <w:lang w:eastAsia="zh-CN"/>
              </w:rPr>
              <w:t>过低、过流、</w:t>
            </w:r>
            <w:r>
              <w:rPr>
                <w:spacing w:val="13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机组过载、负载不平衡、启动失败、</w:t>
            </w:r>
            <w:r>
              <w:rPr>
                <w:spacing w:val="12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停机失败、紧急停机、低频率（停机 </w:t>
            </w:r>
            <w:r>
              <w:rPr>
                <w:spacing w:val="-1"/>
                <w:lang w:eastAsia="zh-CN"/>
              </w:rPr>
              <w:t>)</w:t>
            </w:r>
            <w:r>
              <w:rPr>
                <w:spacing w:val="39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、发电机绕组高温（停机）、储油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箱低油位（报警）等保护功能。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7</w:t>
            </w:r>
            <w:r>
              <w:rPr>
                <w:rFonts w:ascii="Microsoft JhengHei" w:hAnsi="Microsoft JhengHei" w:eastAsia="Microsoft JhengHei" w:cs="Microsoft JhengHei"/>
                <w:spacing w:val="-13"/>
                <w:lang w:eastAsia="zh-CN"/>
              </w:rPr>
              <w:t xml:space="preserve"> </w:t>
            </w:r>
            <w:r>
              <w:rPr>
                <w:lang w:eastAsia="zh-CN"/>
              </w:rPr>
              <w:t>、具有油机启动延时时间可调功能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,</w:t>
            </w:r>
            <w:r>
              <w:rPr>
                <w:spacing w:val="59"/>
                <w:lang w:eastAsia="zh-CN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0</w:t>
            </w:r>
            <w:r>
              <w:rPr>
                <w:lang w:eastAsia="zh-CN"/>
              </w:rPr>
              <w:t>～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60</w:t>
            </w:r>
            <w:r>
              <w:rPr>
                <w:lang w:eastAsia="zh-CN"/>
              </w:rPr>
              <w:t>秒。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8</w:t>
            </w:r>
            <w:r>
              <w:rPr>
                <w:rFonts w:ascii="Microsoft JhengHei" w:hAnsi="Microsoft JhengHei" w:eastAsia="Microsoft JhengHei" w:cs="Microsoft JhengHei"/>
                <w:spacing w:val="-27"/>
                <w:lang w:eastAsia="zh-CN"/>
              </w:rPr>
              <w:t xml:space="preserve"> </w:t>
            </w:r>
            <w:r>
              <w:rPr>
                <w:lang w:eastAsia="zh-CN"/>
              </w:rPr>
              <w:t>、具有油机停机延时时间可调功能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,</w:t>
            </w:r>
            <w:r>
              <w:rPr>
                <w:spacing w:val="59"/>
                <w:lang w:eastAsia="zh-CN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0</w:t>
            </w:r>
            <w:r>
              <w:rPr>
                <w:lang w:eastAsia="zh-CN"/>
              </w:rPr>
              <w:t>～</w:t>
            </w:r>
            <w:r>
              <w:rPr>
                <w:rFonts w:ascii="Microsoft JhengHei" w:hAnsi="Microsoft JhengHei" w:eastAsia="Microsoft JhengHei" w:cs="Microsoft JhengHei"/>
                <w:lang w:eastAsia="zh-CN"/>
              </w:rPr>
              <w:t>60</w:t>
            </w:r>
            <w:r>
              <w:rPr>
                <w:lang w:eastAsia="zh-CN"/>
              </w:rPr>
              <w:t>秒。</w:t>
            </w:r>
          </w:p>
          <w:p>
            <w:pPr>
              <w:pStyle w:val="7"/>
              <w:spacing w:before="89" w:line="313" w:lineRule="auto"/>
              <w:ind w:left="88" w:right="98" w:firstLine="13"/>
              <w:jc w:val="left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9</w:t>
            </w:r>
            <w:r>
              <w:rPr>
                <w:rFonts w:ascii="Microsoft JhengHei" w:hAnsi="Microsoft JhengHei" w:eastAsia="Microsoft JhengHei" w:cs="Microsoft JhengHei"/>
                <w:spacing w:val="-26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、配备市电充电器：浮充充电器在 </w:t>
            </w:r>
            <w:r>
              <w:rPr>
                <w:spacing w:val="2"/>
                <w:lang w:eastAsia="zh-CN"/>
              </w:rPr>
              <w:t>发电机组待机状态下对电池充电</w:t>
            </w:r>
            <w:r>
              <w:rPr>
                <w:rFonts w:ascii="Microsoft JhengHei" w:hAnsi="Microsoft JhengHei" w:eastAsia="Microsoft JhengHei" w:cs="Microsoft JhengHei"/>
                <w:spacing w:val="2"/>
                <w:lang w:eastAsia="zh-CN"/>
              </w:rPr>
              <w:t>,</w:t>
            </w:r>
            <w:r>
              <w:rPr>
                <w:spacing w:val="2"/>
                <w:lang w:eastAsia="zh-CN"/>
              </w:rPr>
              <w:t>维持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电池电压。</w:t>
            </w:r>
          </w:p>
        </w:tc>
        <w:tc>
          <w:tcPr>
            <w:tcW w:w="2098" w:type="dxa"/>
          </w:tcPr>
          <w:p>
            <w:pPr>
              <w:spacing w:before="109" w:line="164" w:lineRule="auto"/>
              <w:ind w:left="96"/>
              <w:rPr>
                <w:rFonts w:ascii="Microsoft JhengHei" w:hAnsi="Microsoft JhengHei" w:eastAsia="Microsoft JhengHei" w:cs="Microsoft JhengHei"/>
                <w:sz w:val="19"/>
                <w:szCs w:val="19"/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sz w:val="19"/>
                <w:szCs w:val="19"/>
                <w:lang w:eastAsia="zh-CN"/>
              </w:rPr>
              <w:t>GB/T</w:t>
            </w:r>
          </w:p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lang w:eastAsia="zh-CN"/>
              </w:rPr>
              <w:t>2820.4-2009</w:t>
            </w:r>
            <w:r>
              <w:rPr>
                <w:rFonts w:ascii="Microsoft JhengHei" w:hAnsi="Microsoft JhengHei" w:eastAsia="Microsoft JhengHei" w:cs="Microsoft JhengHei"/>
                <w:spacing w:val="26"/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往复式 </w:t>
            </w:r>
            <w:r>
              <w:rPr>
                <w:spacing w:val="1"/>
                <w:lang w:eastAsia="zh-CN"/>
              </w:rPr>
              <w:t xml:space="preserve">内燃机驱动的交流发电 </w:t>
            </w:r>
            <w:r>
              <w:rPr>
                <w:spacing w:val="2"/>
                <w:lang w:eastAsia="zh-CN"/>
              </w:rPr>
              <w:t>机组</w:t>
            </w:r>
            <w:r>
              <w:rPr>
                <w:spacing w:val="13"/>
                <w:lang w:eastAsia="zh-CN"/>
              </w:rPr>
              <w:t xml:space="preserve">  </w:t>
            </w:r>
            <w:r>
              <w:rPr>
                <w:spacing w:val="2"/>
                <w:lang w:eastAsia="zh-CN"/>
              </w:rPr>
              <w:t>第</w:t>
            </w:r>
            <w:r>
              <w:rPr>
                <w:rFonts w:ascii="Microsoft JhengHei" w:hAnsi="Microsoft JhengHei" w:eastAsia="Microsoft JhengHei" w:cs="Microsoft JhengHei"/>
                <w:spacing w:val="2"/>
                <w:lang w:eastAsia="zh-CN"/>
              </w:rPr>
              <w:t>4</w:t>
            </w:r>
            <w:r>
              <w:rPr>
                <w:spacing w:val="2"/>
                <w:lang w:eastAsia="zh-CN"/>
              </w:rPr>
              <w:t>部分</w:t>
            </w:r>
            <w:r>
              <w:rPr>
                <w:rFonts w:ascii="Microsoft JhengHei" w:hAnsi="Microsoft JhengHei" w:eastAsia="Microsoft JhengHei" w:cs="Microsoft JhengHei"/>
                <w:spacing w:val="2"/>
                <w:lang w:eastAsia="zh-CN"/>
              </w:rPr>
              <w:t>:</w:t>
            </w:r>
            <w:r>
              <w:rPr>
                <w:spacing w:val="2"/>
                <w:lang w:eastAsia="zh-CN"/>
              </w:rPr>
              <w:t>控制装</w:t>
            </w:r>
          </w:p>
          <w:p>
            <w:pPr>
              <w:pStyle w:val="7"/>
              <w:spacing w:line="313" w:lineRule="auto"/>
              <w:ind w:left="88"/>
            </w:pPr>
            <w:r>
              <w:t>置和开关装置</w:t>
            </w:r>
          </w:p>
        </w:tc>
        <w:tc>
          <w:tcPr>
            <w:tcW w:w="791" w:type="dxa"/>
          </w:tcPr>
          <w:p>
            <w:pPr>
              <w:pStyle w:val="7"/>
              <w:spacing w:before="89" w:line="313" w:lineRule="auto"/>
              <w:ind w:left="88"/>
            </w:pPr>
            <w:r>
              <w:t>套</w:t>
            </w:r>
          </w:p>
        </w:tc>
        <w:tc>
          <w:tcPr>
            <w:tcW w:w="809" w:type="dxa"/>
          </w:tcPr>
          <w:p>
            <w:pPr>
              <w:spacing w:before="111" w:line="167" w:lineRule="auto"/>
              <w:ind w:left="362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  <w:r>
              <w:rPr>
                <w:rFonts w:ascii="Microsoft JhengHei" w:hAnsi="Microsoft JhengHei" w:eastAsia="Microsoft JhengHei" w:cs="Microsoft JhengHei"/>
                <w:sz w:val="19"/>
                <w:szCs w:val="19"/>
              </w:rPr>
              <w:t>1</w:t>
            </w:r>
          </w:p>
        </w:tc>
      </w:tr>
    </w:tbl>
    <w:p/>
    <w:p>
      <w:pPr>
        <w:sectPr>
          <w:footerReference r:id="rId5" w:type="default"/>
          <w:pgSz w:w="11900" w:h="16840"/>
          <w:pgMar w:top="570" w:right="671" w:bottom="276" w:left="666" w:header="0" w:footer="0" w:gutter="0"/>
          <w:cols w:space="720" w:num="1"/>
        </w:sectPr>
      </w:pPr>
    </w:p>
    <w:tbl>
      <w:tblPr>
        <w:tblStyle w:val="6"/>
        <w:tblW w:w="8380" w:type="dxa"/>
        <w:tblInd w:w="20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779"/>
        <w:gridCol w:w="3381"/>
        <w:gridCol w:w="2098"/>
        <w:gridCol w:w="791"/>
        <w:gridCol w:w="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2" w:hRule="atLeast"/>
        </w:trPr>
        <w:tc>
          <w:tcPr>
            <w:tcW w:w="522" w:type="dxa"/>
          </w:tcPr>
          <w:p>
            <w:pPr>
              <w:spacing w:before="109" w:line="171" w:lineRule="auto"/>
              <w:ind w:left="20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pict>
                <v:rect id="_x0000_s1030" o:spid="_x0000_s1030" o:spt="1" style="position:absolute;left:0pt;margin-left:560.8pt;margin-top:28.5pt;height:785.05pt;width:0.65pt;mso-position-horizontal-relative:page;mso-position-vertical-relative:page;z-index:251667456;mso-width-relative:page;mso-height-relative:page;" fillcolor="#000000" filled="t" stroked="f" coordsize="21600,21600" o:allowincell="f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1" o:spid="_x0000_s1031" o:spt="1" style="position:absolute;left:0pt;margin-left:33.3pt;margin-top:28.5pt;height:785.05pt;width:0.65pt;mso-position-horizontal-relative:page;mso-position-vertical-relative:page;z-index:251669504;mso-width-relative:page;mso-height-relative:page;" fillcolor="#000000" filled="t" stroked="f" coordsize="21600,21600" o:allowincell="f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670528" behindDoc="0" locked="0" layoutInCell="0" allowOverlap="1">
                  <wp:simplePos x="0" y="0"/>
                  <wp:positionH relativeFrom="page">
                    <wp:posOffset>1596390</wp:posOffset>
                  </wp:positionH>
                  <wp:positionV relativeFrom="page">
                    <wp:posOffset>361950</wp:posOffset>
                  </wp:positionV>
                  <wp:extent cx="7620" cy="9969500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" cy="99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8480" behindDoc="0" locked="0" layoutInCell="0" allowOverlap="1">
                  <wp:simplePos x="0" y="0"/>
                  <wp:positionH relativeFrom="page">
                    <wp:posOffset>1085850</wp:posOffset>
                  </wp:positionH>
                  <wp:positionV relativeFrom="page">
                    <wp:posOffset>361950</wp:posOffset>
                  </wp:positionV>
                  <wp:extent cx="7620" cy="9969500"/>
                  <wp:effectExtent l="0" t="0" r="0" b="0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" cy="99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3</w:t>
            </w:r>
          </w:p>
        </w:tc>
        <w:tc>
          <w:tcPr>
            <w:tcW w:w="779" w:type="dxa"/>
          </w:tcPr>
          <w:p>
            <w:pPr>
              <w:pStyle w:val="7"/>
              <w:spacing w:before="89" w:line="313" w:lineRule="auto"/>
              <w:ind w:left="88"/>
            </w:pPr>
            <w:r>
              <w:t>起动电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池和充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电器</w:t>
            </w:r>
          </w:p>
        </w:tc>
        <w:tc>
          <w:tcPr>
            <w:tcW w:w="3381" w:type="dxa"/>
          </w:tcPr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4"/>
                <w:lang w:eastAsia="zh-CN"/>
              </w:rPr>
              <w:t>1</w:t>
            </w:r>
            <w:r>
              <w:rPr>
                <w:spacing w:val="4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4"/>
                <w:lang w:eastAsia="zh-CN"/>
              </w:rPr>
              <w:t>★</w:t>
            </w:r>
            <w:r>
              <w:rPr>
                <w:spacing w:val="4"/>
                <w:lang w:eastAsia="zh-CN"/>
              </w:rPr>
              <w:t>应由</w:t>
            </w:r>
            <w:r>
              <w:rPr>
                <w:rFonts w:ascii="微软雅黑" w:hAnsi="微软雅黑" w:eastAsia="微软雅黑" w:cs="微软雅黑"/>
                <w:spacing w:val="4"/>
                <w:lang w:eastAsia="zh-CN"/>
              </w:rPr>
              <w:t>≥2</w:t>
            </w:r>
            <w:r>
              <w:rPr>
                <w:spacing w:val="4"/>
                <w:lang w:eastAsia="zh-CN"/>
              </w:rPr>
              <w:t>块</w:t>
            </w:r>
            <w:r>
              <w:rPr>
                <w:rFonts w:ascii="微软雅黑" w:hAnsi="微软雅黑" w:eastAsia="微软雅黑" w:cs="微软雅黑"/>
                <w:spacing w:val="4"/>
                <w:lang w:eastAsia="zh-CN"/>
              </w:rPr>
              <w:t>24V</w:t>
            </w:r>
            <w:r>
              <w:rPr>
                <w:rFonts w:hint="eastAsia" w:ascii="微软雅黑" w:hAnsi="微软雅黑" w:eastAsia="微软雅黑" w:cs="微软雅黑"/>
                <w:spacing w:val="4"/>
                <w:lang w:eastAsia="zh-CN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lang w:eastAsia="zh-CN"/>
              </w:rPr>
              <w:t>00</w:t>
            </w:r>
            <w:r>
              <w:rPr>
                <w:rFonts w:ascii="微软雅黑" w:hAnsi="微软雅黑" w:eastAsia="微软雅黑" w:cs="微软雅黑"/>
                <w:lang w:eastAsia="zh-CN"/>
              </w:rPr>
              <w:t>AH</w:t>
            </w:r>
            <w:r>
              <w:rPr>
                <w:spacing w:val="4"/>
                <w:lang w:eastAsia="zh-CN"/>
              </w:rPr>
              <w:t xml:space="preserve">蓄电池供  </w:t>
            </w:r>
            <w:r>
              <w:rPr>
                <w:lang w:eastAsia="zh-CN"/>
              </w:rPr>
              <w:t>电的电动机起动柴油机。蓄电池的容</w:t>
            </w:r>
            <w:r>
              <w:rPr>
                <w:spacing w:val="3"/>
                <w:lang w:eastAsia="zh-CN"/>
              </w:rPr>
              <w:t xml:space="preserve">  </w:t>
            </w:r>
            <w:r>
              <w:rPr>
                <w:spacing w:val="2"/>
                <w:lang w:eastAsia="zh-CN"/>
              </w:rPr>
              <w:t>量应能保证</w:t>
            </w:r>
            <w:r>
              <w:rPr>
                <w:rFonts w:ascii="微软雅黑" w:hAnsi="微软雅黑" w:eastAsia="微软雅黑" w:cs="微软雅黑"/>
                <w:spacing w:val="2"/>
                <w:lang w:eastAsia="zh-CN"/>
              </w:rPr>
              <w:t>4</w:t>
            </w:r>
            <w:r>
              <w:rPr>
                <w:spacing w:val="2"/>
                <w:lang w:eastAsia="zh-CN"/>
              </w:rPr>
              <w:t>次自起动和</w:t>
            </w:r>
            <w:r>
              <w:rPr>
                <w:rFonts w:ascii="微软雅黑" w:hAnsi="微软雅黑" w:eastAsia="微软雅黑" w:cs="微软雅黑"/>
                <w:spacing w:val="2"/>
                <w:lang w:eastAsia="zh-CN"/>
              </w:rPr>
              <w:t>2</w:t>
            </w:r>
            <w:r>
              <w:rPr>
                <w:spacing w:val="2"/>
                <w:lang w:eastAsia="zh-CN"/>
              </w:rPr>
              <w:t xml:space="preserve">次手动起动 </w:t>
            </w:r>
            <w:r>
              <w:rPr>
                <w:lang w:eastAsia="zh-CN"/>
              </w:rPr>
              <w:t>。若柴油机一次不起动成功，机组应</w:t>
            </w:r>
            <w:r>
              <w:rPr>
                <w:spacing w:val="3"/>
                <w:lang w:eastAsia="zh-CN"/>
              </w:rPr>
              <w:t xml:space="preserve">  </w:t>
            </w:r>
            <w:r>
              <w:rPr>
                <w:lang w:eastAsia="zh-CN"/>
              </w:rPr>
              <w:t>能自动起动，间隔时间为</w:t>
            </w:r>
            <w:r>
              <w:rPr>
                <w:rFonts w:ascii="微软雅黑" w:hAnsi="微软雅黑" w:eastAsia="微软雅黑" w:cs="微软雅黑"/>
                <w:lang w:eastAsia="zh-CN"/>
              </w:rPr>
              <w:t>6</w:t>
            </w:r>
            <w:r>
              <w:rPr>
                <w:lang w:eastAsia="zh-CN"/>
              </w:rPr>
              <w:t>秒。若三次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起动失败将自动关断并发出报警信号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。</w:t>
            </w:r>
          </w:p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2</w:t>
            </w:r>
            <w:r>
              <w:rPr>
                <w:lang w:eastAsia="zh-CN"/>
              </w:rPr>
              <w:t>、蓄电池应配备恒压、恒流、均充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lang w:eastAsia="zh-CN"/>
              </w:rPr>
              <w:t>、浮充功能的充电器，根据电池容量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的存储情况进行自动充电及断开控制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。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3</w:t>
            </w:r>
            <w:r>
              <w:rPr>
                <w:lang w:eastAsia="zh-CN"/>
              </w:rPr>
              <w:t>、蓄电池的接线桩应有防护罩，防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止灰尘的及其他杂质掉落到电瓶桩上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。</w:t>
            </w:r>
          </w:p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4</w:t>
            </w:r>
            <w:r>
              <w:rPr>
                <w:lang w:eastAsia="zh-CN"/>
              </w:rPr>
              <w:t>、蓄电池应带电池开关，避免因拆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1"/>
                <w:lang w:eastAsia="zh-CN"/>
              </w:rPr>
              <w:t>装电池过程中有可能出现短路而损坏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控制模块、充电发电机等。</w:t>
            </w:r>
          </w:p>
        </w:tc>
        <w:tc>
          <w:tcPr>
            <w:tcW w:w="2098" w:type="dxa"/>
          </w:tcPr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符合国家电池及充电器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相关规范</w:t>
            </w:r>
          </w:p>
        </w:tc>
        <w:tc>
          <w:tcPr>
            <w:tcW w:w="791" w:type="dxa"/>
          </w:tcPr>
          <w:p>
            <w:pPr>
              <w:pStyle w:val="7"/>
              <w:spacing w:before="89" w:line="313" w:lineRule="auto"/>
              <w:ind w:left="88"/>
            </w:pPr>
            <w:r>
              <w:t>套</w:t>
            </w:r>
          </w:p>
        </w:tc>
        <w:tc>
          <w:tcPr>
            <w:tcW w:w="809" w:type="dxa"/>
          </w:tcPr>
          <w:p>
            <w:pPr>
              <w:spacing w:before="111" w:line="169" w:lineRule="auto"/>
              <w:ind w:left="3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522" w:type="dxa"/>
          </w:tcPr>
          <w:p>
            <w:pPr>
              <w:spacing w:before="111" w:line="169" w:lineRule="auto"/>
              <w:ind w:left="20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4</w:t>
            </w:r>
          </w:p>
        </w:tc>
        <w:tc>
          <w:tcPr>
            <w:tcW w:w="779" w:type="dxa"/>
          </w:tcPr>
          <w:p>
            <w:pPr>
              <w:pStyle w:val="7"/>
              <w:spacing w:before="89" w:line="313" w:lineRule="auto"/>
              <w:ind w:left="88"/>
            </w:pPr>
            <w:r>
              <w:t>储油箱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及油路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系统</w:t>
            </w:r>
          </w:p>
        </w:tc>
        <w:tc>
          <w:tcPr>
            <w:tcW w:w="3381" w:type="dxa"/>
          </w:tcPr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1</w:t>
            </w:r>
            <w:r>
              <w:rPr>
                <w:lang w:eastAsia="zh-CN"/>
              </w:rPr>
              <w:t>、燃料油箱应安装在储油间内，油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箱容量为</w:t>
            </w:r>
            <w:r>
              <w:rPr>
                <w:rFonts w:ascii="微软雅黑" w:hAnsi="微软雅黑" w:eastAsia="微软雅黑" w:cs="微软雅黑"/>
                <w:spacing w:val="3"/>
                <w:lang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spacing w:val="3"/>
                <w:lang w:eastAsia="zh-CN"/>
              </w:rPr>
              <w:t>5</w:t>
            </w:r>
            <w:r>
              <w:rPr>
                <w:rFonts w:ascii="微软雅黑" w:hAnsi="微软雅黑" w:eastAsia="微软雅黑" w:cs="微软雅黑"/>
                <w:spacing w:val="3"/>
                <w:lang w:eastAsia="zh-CN"/>
              </w:rPr>
              <w:t>00L</w:t>
            </w:r>
            <w:r>
              <w:rPr>
                <w:rFonts w:ascii="微软雅黑" w:hAnsi="微软雅黑" w:eastAsia="微软雅黑" w:cs="微软雅黑"/>
                <w:spacing w:val="-27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，包含呼吸阀、油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箱、油路管道等。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2</w:t>
            </w:r>
            <w:r>
              <w:rPr>
                <w:lang w:eastAsia="zh-CN"/>
              </w:rPr>
              <w:t>、供应商提供的全部的燃油配管、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阀门、过滤器，呼吸阀等。</w:t>
            </w:r>
          </w:p>
        </w:tc>
        <w:tc>
          <w:tcPr>
            <w:tcW w:w="2098" w:type="dxa"/>
          </w:tcPr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符合国家关于储油箱相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关规范</w:t>
            </w:r>
          </w:p>
        </w:tc>
        <w:tc>
          <w:tcPr>
            <w:tcW w:w="791" w:type="dxa"/>
          </w:tcPr>
          <w:p>
            <w:pPr>
              <w:pStyle w:val="7"/>
              <w:spacing w:before="89" w:line="313" w:lineRule="auto"/>
              <w:ind w:left="88"/>
            </w:pPr>
            <w:r>
              <w:t>套</w:t>
            </w:r>
          </w:p>
        </w:tc>
        <w:tc>
          <w:tcPr>
            <w:tcW w:w="809" w:type="dxa"/>
          </w:tcPr>
          <w:p>
            <w:pPr>
              <w:spacing w:before="111" w:line="169" w:lineRule="auto"/>
              <w:ind w:left="3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1</w:t>
            </w:r>
          </w:p>
        </w:tc>
      </w:tr>
    </w:tbl>
    <w:p/>
    <w:p>
      <w:pPr>
        <w:sectPr>
          <w:footerReference r:id="rId6" w:type="default"/>
          <w:pgSz w:w="11900" w:h="16840"/>
          <w:pgMar w:top="570" w:right="671" w:bottom="276" w:left="666" w:header="0" w:footer="0" w:gutter="0"/>
          <w:cols w:space="720" w:num="1"/>
        </w:sectPr>
      </w:pPr>
    </w:p>
    <w:tbl>
      <w:tblPr>
        <w:tblStyle w:val="6"/>
        <w:tblW w:w="8380" w:type="dxa"/>
        <w:tblInd w:w="20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779"/>
        <w:gridCol w:w="3381"/>
        <w:gridCol w:w="2098"/>
        <w:gridCol w:w="791"/>
        <w:gridCol w:w="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6" w:hRule="atLeast"/>
        </w:trPr>
        <w:tc>
          <w:tcPr>
            <w:tcW w:w="522" w:type="dxa"/>
          </w:tcPr>
          <w:p>
            <w:pPr>
              <w:spacing w:before="109" w:line="171" w:lineRule="auto"/>
              <w:ind w:left="20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pict>
                <v:rect id="_x0000_s1032" o:spid="_x0000_s1032" o:spt="1" style="position:absolute;left:0pt;margin-left:560.8pt;margin-top:28.5pt;height:785.05pt;width:0.65pt;mso-position-horizontal-relative:page;mso-position-vertical-relative:page;z-index:251671552;mso-width-relative:page;mso-height-relative:page;" fillcolor="#000000" filled="t" stroked="f" coordsize="21600,21600" o:allowincell="f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3" o:spid="_x0000_s1033" o:spt="1" style="position:absolute;left:0pt;margin-left:33.3pt;margin-top:28.5pt;height:785.05pt;width:0.65pt;mso-position-horizontal-relative:page;mso-position-vertical-relative:page;z-index:251673600;mso-width-relative:page;mso-height-relative:page;" fillcolor="#000000" filled="t" stroked="f" coordsize="21600,21600" o:allowincell="f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674624" behindDoc="0" locked="0" layoutInCell="0" allowOverlap="1">
                  <wp:simplePos x="0" y="0"/>
                  <wp:positionH relativeFrom="page">
                    <wp:posOffset>1596390</wp:posOffset>
                  </wp:positionH>
                  <wp:positionV relativeFrom="page">
                    <wp:posOffset>361950</wp:posOffset>
                  </wp:positionV>
                  <wp:extent cx="7620" cy="9969500"/>
                  <wp:effectExtent l="0" t="0" r="0" b="0"/>
                  <wp:wrapNone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" cy="99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72576" behindDoc="0" locked="0" layoutInCell="0" allowOverlap="1">
                  <wp:simplePos x="0" y="0"/>
                  <wp:positionH relativeFrom="page">
                    <wp:posOffset>1085850</wp:posOffset>
                  </wp:positionH>
                  <wp:positionV relativeFrom="page">
                    <wp:posOffset>361950</wp:posOffset>
                  </wp:positionV>
                  <wp:extent cx="7620" cy="9969500"/>
                  <wp:effectExtent l="0" t="0" r="0" b="0"/>
                  <wp:wrapNone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" cy="99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6</w:t>
            </w:r>
          </w:p>
        </w:tc>
        <w:tc>
          <w:tcPr>
            <w:tcW w:w="779" w:type="dxa"/>
          </w:tcPr>
          <w:p>
            <w:pPr>
              <w:pStyle w:val="7"/>
              <w:spacing w:before="89" w:line="313" w:lineRule="auto"/>
              <w:ind w:left="88"/>
            </w:pPr>
            <w:r>
              <w:t>尾气处</w:t>
            </w:r>
          </w:p>
          <w:p>
            <w:pPr>
              <w:pStyle w:val="7"/>
              <w:spacing w:line="313" w:lineRule="auto"/>
              <w:ind w:left="88"/>
            </w:pPr>
            <w:r>
              <w:t>理设备</w:t>
            </w:r>
          </w:p>
        </w:tc>
        <w:tc>
          <w:tcPr>
            <w:tcW w:w="3381" w:type="dxa"/>
          </w:tcPr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1"/>
                <w:lang w:eastAsia="zh-CN"/>
              </w:rPr>
              <w:t>1</w:t>
            </w:r>
            <w:r>
              <w:rPr>
                <w:spacing w:val="1"/>
                <w:lang w:eastAsia="zh-CN"/>
              </w:rPr>
              <w:t>、柴油发电机尾气净化设备可以除去</w:t>
            </w:r>
            <w:r>
              <w:rPr>
                <w:lang w:eastAsia="zh-CN"/>
              </w:rPr>
              <w:t xml:space="preserve"> 尾气中的颗粒物</w:t>
            </w:r>
            <w:r>
              <w:rPr>
                <w:rFonts w:ascii="微软雅黑" w:hAnsi="微软雅黑" w:eastAsia="微软雅黑" w:cs="微软雅黑"/>
                <w:lang w:eastAsia="zh-CN"/>
              </w:rPr>
              <w:t>(PM)</w:t>
            </w:r>
            <w:r>
              <w:rPr>
                <w:lang w:eastAsia="zh-CN"/>
              </w:rPr>
              <w:t>、煤气（</w:t>
            </w:r>
            <w:r>
              <w:rPr>
                <w:rFonts w:ascii="微软雅黑" w:hAnsi="微软雅黑" w:eastAsia="微软雅黑" w:cs="微软雅黑"/>
                <w:lang w:eastAsia="zh-CN"/>
              </w:rPr>
              <w:t>CO</w:t>
            </w:r>
            <w:r>
              <w:rPr>
                <w:lang w:eastAsia="zh-CN"/>
              </w:rPr>
              <w:t>）、</w:t>
            </w:r>
          </w:p>
          <w:p>
            <w:pPr>
              <w:pStyle w:val="7"/>
              <w:spacing w:line="313" w:lineRule="auto"/>
              <w:ind w:left="88"/>
            </w:pPr>
            <w:r>
              <w:rPr>
                <w:spacing w:val="1"/>
              </w:rPr>
              <w:t>油臭（</w:t>
            </w:r>
            <w:r>
              <w:rPr>
                <w:rFonts w:ascii="微软雅黑" w:hAnsi="微软雅黑" w:eastAsia="微软雅黑" w:cs="微软雅黑"/>
              </w:rPr>
              <w:t>THC</w:t>
            </w:r>
            <w:r>
              <w:rPr>
                <w:spacing w:val="1"/>
              </w:rPr>
              <w:t>）、</w:t>
            </w:r>
            <w:r>
              <w:rPr>
                <w:rFonts w:ascii="微软雅黑" w:hAnsi="微软雅黑" w:eastAsia="微软雅黑" w:cs="微软雅黑"/>
              </w:rPr>
              <w:t>NOx</w:t>
            </w:r>
            <w:r>
              <w:rPr>
                <w:spacing w:val="1"/>
              </w:rPr>
              <w:t>；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2</w:t>
            </w:r>
            <w:r>
              <w:rPr>
                <w:lang w:eastAsia="zh-CN"/>
              </w:rPr>
              <w:t>、尾气处理性能要求：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lang w:eastAsia="zh-CN"/>
              </w:rPr>
              <w:t>1</w:t>
            </w:r>
            <w:r>
              <w:rPr>
                <w:lang w:eastAsia="zh-CN"/>
              </w:rPr>
              <w:t>）颗粒物</w:t>
            </w:r>
            <w:r>
              <w:rPr>
                <w:rFonts w:ascii="微软雅黑" w:hAnsi="微软雅黑" w:eastAsia="微软雅黑" w:cs="微软雅黑"/>
                <w:lang w:eastAsia="zh-CN"/>
              </w:rPr>
              <w:t>(PM)</w:t>
            </w:r>
            <w:r>
              <w:rPr>
                <w:lang w:eastAsia="zh-CN"/>
              </w:rPr>
              <w:t>去除效率</w:t>
            </w:r>
            <w:r>
              <w:rPr>
                <w:rFonts w:ascii="微软雅黑" w:hAnsi="微软雅黑" w:eastAsia="微软雅黑" w:cs="微软雅黑"/>
                <w:lang w:eastAsia="zh-CN"/>
              </w:rPr>
              <w:t>92-98%</w:t>
            </w:r>
            <w:r>
              <w:rPr>
                <w:lang w:eastAsia="zh-CN"/>
              </w:rPr>
              <w:t>；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（2）CO去除效率85-95%；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（3）THC去除效率85-90%；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（</w:t>
            </w:r>
            <w:r>
              <w:rPr>
                <w:rFonts w:ascii="微软雅黑" w:hAnsi="微软雅黑" w:eastAsia="微软雅黑" w:cs="微软雅黑"/>
              </w:rPr>
              <w:t>4</w:t>
            </w:r>
            <w:r>
              <w:t>）</w:t>
            </w:r>
            <w:r>
              <w:rPr>
                <w:rFonts w:ascii="微软雅黑" w:hAnsi="微软雅黑" w:eastAsia="微软雅黑" w:cs="微软雅黑"/>
              </w:rPr>
              <w:t>NOx</w:t>
            </w:r>
            <w:r>
              <w:t>去除效率</w:t>
            </w:r>
            <w:r>
              <w:rPr>
                <w:rFonts w:ascii="微软雅黑" w:hAnsi="微软雅黑" w:eastAsia="微软雅黑" w:cs="微软雅黑"/>
              </w:rPr>
              <w:t>25-40%</w:t>
            </w:r>
            <w:r>
              <w:t>；可做到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低空排放；</w:t>
            </w:r>
            <w:r>
              <w:rPr>
                <w:spacing w:val="-46"/>
                <w:lang w:eastAsia="zh-CN"/>
              </w:rPr>
              <w:t xml:space="preserve"> </w:t>
            </w:r>
            <w:r>
              <w:rPr>
                <w:lang w:eastAsia="zh-CN"/>
              </w:rPr>
              <w:t>自动控制。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3.★≥</w:t>
            </w:r>
            <w:r>
              <w:rPr>
                <w:lang w:eastAsia="zh-CN"/>
              </w:rPr>
              <w:t>国</w:t>
            </w:r>
            <w:r>
              <w:rPr>
                <w:rFonts w:ascii="微软雅黑" w:hAnsi="微软雅黑" w:eastAsia="微软雅黑" w:cs="微软雅黑"/>
                <w:lang w:eastAsia="zh-CN"/>
              </w:rPr>
              <w:t>3</w:t>
            </w:r>
            <w:r>
              <w:rPr>
                <w:lang w:eastAsia="zh-CN"/>
              </w:rPr>
              <w:t>，附第三方检测报告。</w:t>
            </w:r>
          </w:p>
        </w:tc>
        <w:tc>
          <w:tcPr>
            <w:tcW w:w="2098" w:type="dxa"/>
          </w:tcPr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符合大气污染综合排放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标准GB16297-</w:t>
            </w:r>
            <w:r>
              <w:rPr>
                <w:spacing w:val="-26"/>
                <w:lang w:eastAsia="zh-CN"/>
              </w:rPr>
              <w:t xml:space="preserve"> </w:t>
            </w:r>
            <w:r>
              <w:rPr>
                <w:lang w:eastAsia="zh-CN"/>
              </w:rPr>
              <w:t>1996</w:t>
            </w:r>
          </w:p>
        </w:tc>
        <w:tc>
          <w:tcPr>
            <w:tcW w:w="791" w:type="dxa"/>
          </w:tcPr>
          <w:p>
            <w:pPr>
              <w:pStyle w:val="7"/>
              <w:spacing w:before="89" w:line="313" w:lineRule="auto"/>
              <w:ind w:left="88"/>
            </w:pPr>
            <w:r>
              <w:t>套</w:t>
            </w:r>
          </w:p>
        </w:tc>
        <w:tc>
          <w:tcPr>
            <w:tcW w:w="809" w:type="dxa"/>
          </w:tcPr>
          <w:p>
            <w:pPr>
              <w:spacing w:before="111" w:line="169" w:lineRule="auto"/>
              <w:ind w:left="3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2" w:hRule="atLeast"/>
        </w:trPr>
        <w:tc>
          <w:tcPr>
            <w:tcW w:w="522" w:type="dxa"/>
          </w:tcPr>
          <w:p>
            <w:pPr>
              <w:spacing w:before="108" w:line="169" w:lineRule="auto"/>
              <w:ind w:left="2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7</w:t>
            </w:r>
          </w:p>
        </w:tc>
        <w:tc>
          <w:tcPr>
            <w:tcW w:w="779" w:type="dxa"/>
          </w:tcPr>
          <w:p>
            <w:pPr>
              <w:pStyle w:val="7"/>
              <w:spacing w:before="89" w:line="313" w:lineRule="auto"/>
              <w:ind w:left="88"/>
            </w:pPr>
            <w:r>
              <w:t>ATS</w:t>
            </w:r>
            <w:r>
              <w:rPr>
                <w:spacing w:val="7"/>
              </w:rPr>
              <w:t>自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动切换</w:t>
            </w:r>
          </w:p>
          <w:p>
            <w:pPr>
              <w:pStyle w:val="7"/>
              <w:spacing w:before="89" w:line="313" w:lineRule="auto"/>
              <w:ind w:left="88"/>
            </w:pPr>
            <w:r>
              <w:t>柜</w:t>
            </w:r>
          </w:p>
        </w:tc>
        <w:tc>
          <w:tcPr>
            <w:tcW w:w="3381" w:type="dxa"/>
          </w:tcPr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1.★</w:t>
            </w:r>
            <w:r>
              <w:rPr>
                <w:lang w:eastAsia="zh-CN"/>
              </w:rPr>
              <w:t>发电机配套</w:t>
            </w:r>
            <w:r>
              <w:rPr>
                <w:rFonts w:ascii="微软雅黑" w:hAnsi="微软雅黑" w:eastAsia="微软雅黑" w:cs="微软雅黑"/>
                <w:lang w:eastAsia="zh-CN"/>
              </w:rPr>
              <w:t>ATS</w:t>
            </w:r>
            <w:r>
              <w:rPr>
                <w:lang w:eastAsia="zh-CN"/>
              </w:rPr>
              <w:t>自动切换柜；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2.</w:t>
            </w:r>
            <w:r>
              <w:rPr>
                <w:lang w:eastAsia="zh-CN"/>
              </w:rPr>
              <w:t>可实现供电自动切换功能。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3.</w:t>
            </w:r>
            <w:r>
              <w:rPr>
                <w:lang w:eastAsia="zh-CN"/>
              </w:rPr>
              <w:t>配备出线端子，并实现单路单控。</w:t>
            </w:r>
          </w:p>
        </w:tc>
        <w:tc>
          <w:tcPr>
            <w:tcW w:w="2098" w:type="dxa"/>
          </w:tcPr>
          <w:p>
            <w:pPr>
              <w:pStyle w:val="7"/>
              <w:spacing w:before="89" w:line="313" w:lineRule="auto"/>
              <w:ind w:left="88" w:right="98" w:firstLine="13"/>
              <w:jc w:val="left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4"/>
                <w:lang w:eastAsia="zh-CN"/>
              </w:rPr>
              <w:t>1</w:t>
            </w:r>
            <w:r>
              <w:rPr>
                <w:spacing w:val="4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lang w:eastAsia="zh-CN"/>
              </w:rPr>
              <w:t>GB</w:t>
            </w:r>
            <w:r>
              <w:rPr>
                <w:rFonts w:ascii="微软雅黑" w:hAnsi="微软雅黑" w:eastAsia="微软雅黑" w:cs="微软雅黑"/>
                <w:spacing w:val="4"/>
                <w:lang w:eastAsia="zh-CN"/>
              </w:rPr>
              <w:t>/T14048.3-20</w:t>
            </w:r>
            <w:r>
              <w:rPr>
                <w:rFonts w:ascii="微软雅黑" w:hAnsi="微软雅黑" w:eastAsia="微软雅黑" w:cs="微软雅黑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lang w:eastAsia="zh-CN"/>
              </w:rPr>
              <w:t xml:space="preserve">17 </w:t>
            </w:r>
            <w:r>
              <w:rPr>
                <w:spacing w:val="2"/>
                <w:lang w:eastAsia="zh-CN"/>
              </w:rPr>
              <w:t>《低压开关设备和</w:t>
            </w:r>
            <w:r>
              <w:rPr>
                <w:spacing w:val="3"/>
                <w:lang w:eastAsia="zh-CN"/>
              </w:rPr>
              <w:t xml:space="preserve">  </w:t>
            </w:r>
            <w:r>
              <w:rPr>
                <w:lang w:eastAsia="zh-CN"/>
              </w:rPr>
              <w:t>控制设备第</w:t>
            </w:r>
            <w:r>
              <w:rPr>
                <w:rFonts w:ascii="微软雅黑" w:hAnsi="微软雅黑" w:eastAsia="微软雅黑" w:cs="微软雅黑"/>
                <w:lang w:eastAsia="zh-CN"/>
              </w:rPr>
              <w:t>3</w:t>
            </w:r>
            <w:r>
              <w:rPr>
                <w:lang w:eastAsia="zh-CN"/>
              </w:rPr>
              <w:t>部分：开 关、隔离器、隔离开关</w:t>
            </w:r>
          </w:p>
          <w:p>
            <w:pPr>
              <w:pStyle w:val="7"/>
              <w:spacing w:line="313" w:lineRule="auto"/>
              <w:ind w:left="88"/>
              <w:rPr>
                <w:lang w:eastAsia="zh-CN"/>
              </w:rPr>
            </w:pPr>
            <w:r>
              <w:rPr>
                <w:lang w:eastAsia="zh-CN"/>
              </w:rPr>
              <w:t>以及熔断器组合电器》</w:t>
            </w:r>
          </w:p>
          <w:p>
            <w:pPr>
              <w:pStyle w:val="7"/>
              <w:spacing w:before="89" w:line="313" w:lineRule="auto"/>
              <w:ind w:left="8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2</w:t>
            </w:r>
            <w:r>
              <w:rPr>
                <w:lang w:eastAsia="zh-CN"/>
              </w:rPr>
              <w:t>、</w:t>
            </w:r>
          </w:p>
          <w:p>
            <w:pPr>
              <w:pStyle w:val="7"/>
              <w:spacing w:before="89" w:line="313" w:lineRule="auto"/>
              <w:ind w:left="88" w:right="98" w:firstLine="13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lang w:eastAsia="zh-CN"/>
              </w:rPr>
              <w:t>GB</w:t>
            </w:r>
            <w:r>
              <w:rPr>
                <w:rFonts w:ascii="微软雅黑" w:hAnsi="微软雅黑" w:eastAsia="微软雅黑" w:cs="微软雅黑"/>
                <w:spacing w:val="5"/>
                <w:lang w:eastAsia="zh-CN"/>
              </w:rPr>
              <w:t>/T14048.11-2016</w:t>
            </w:r>
            <w:r>
              <w:rPr>
                <w:rFonts w:ascii="微软雅黑" w:hAnsi="微软雅黑" w:eastAsia="微软雅黑" w:cs="微软雅黑"/>
                <w:spacing w:val="6"/>
                <w:lang w:eastAsia="zh-CN"/>
              </w:rPr>
              <w:t xml:space="preserve"> </w:t>
            </w:r>
            <w:r>
              <w:rPr>
                <w:lang w:eastAsia="zh-CN"/>
              </w:rPr>
              <w:t>《低压开关设备和控制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设备 第</w:t>
            </w:r>
            <w:r>
              <w:rPr>
                <w:rFonts w:ascii="微软雅黑" w:hAnsi="微软雅黑" w:eastAsia="微软雅黑" w:cs="微软雅黑"/>
                <w:spacing w:val="-3"/>
                <w:lang w:eastAsia="zh-CN"/>
              </w:rPr>
              <w:t>6-</w:t>
            </w:r>
            <w:r>
              <w:rPr>
                <w:rFonts w:ascii="微软雅黑" w:hAnsi="微软雅黑" w:eastAsia="微软雅黑" w:cs="微软雅黑"/>
                <w:spacing w:val="-32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lang w:eastAsia="zh-CN"/>
              </w:rPr>
              <w:t>1</w:t>
            </w:r>
            <w:r>
              <w:rPr>
                <w:spacing w:val="-3"/>
                <w:lang w:eastAsia="zh-CN"/>
              </w:rPr>
              <w:t>部分：多功</w:t>
            </w:r>
            <w:r>
              <w:rPr>
                <w:lang w:eastAsia="zh-CN"/>
              </w:rPr>
              <w:t xml:space="preserve"> 能电器  转换开关电器</w:t>
            </w:r>
          </w:p>
          <w:p>
            <w:pPr>
              <w:pStyle w:val="7"/>
              <w:spacing w:line="313" w:lineRule="auto"/>
              <w:ind w:left="88"/>
            </w:pPr>
            <w:r>
              <w:t>》</w:t>
            </w:r>
          </w:p>
        </w:tc>
        <w:tc>
          <w:tcPr>
            <w:tcW w:w="791" w:type="dxa"/>
          </w:tcPr>
          <w:p>
            <w:pPr>
              <w:pStyle w:val="7"/>
              <w:spacing w:before="89" w:line="313" w:lineRule="auto"/>
              <w:ind w:left="88"/>
            </w:pPr>
            <w:r>
              <w:t>台</w:t>
            </w:r>
          </w:p>
        </w:tc>
        <w:tc>
          <w:tcPr>
            <w:tcW w:w="809" w:type="dxa"/>
          </w:tcPr>
          <w:p>
            <w:pPr>
              <w:spacing w:before="108" w:line="169" w:lineRule="auto"/>
              <w:ind w:left="3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22" w:type="dxa"/>
          </w:tcPr>
          <w:p>
            <w:pPr>
              <w:spacing w:before="109" w:line="171" w:lineRule="auto"/>
              <w:ind w:left="20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8</w:t>
            </w:r>
          </w:p>
        </w:tc>
        <w:tc>
          <w:tcPr>
            <w:tcW w:w="779" w:type="dxa"/>
          </w:tcPr>
          <w:p>
            <w:pPr>
              <w:pStyle w:val="7"/>
              <w:spacing w:before="89" w:line="313" w:lineRule="auto"/>
              <w:ind w:left="88"/>
            </w:pPr>
            <w:r>
              <w:t>其他辅</w:t>
            </w:r>
          </w:p>
          <w:p>
            <w:pPr>
              <w:pStyle w:val="7"/>
              <w:spacing w:line="313" w:lineRule="auto"/>
              <w:ind w:left="88"/>
            </w:pPr>
            <w:r>
              <w:t>材</w:t>
            </w:r>
          </w:p>
        </w:tc>
        <w:tc>
          <w:tcPr>
            <w:tcW w:w="3381" w:type="dxa"/>
          </w:tcPr>
          <w:p>
            <w:pPr>
              <w:spacing w:before="116" w:line="164" w:lineRule="auto"/>
              <w:ind w:left="165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/</w:t>
            </w:r>
          </w:p>
        </w:tc>
        <w:tc>
          <w:tcPr>
            <w:tcW w:w="2098" w:type="dxa"/>
          </w:tcPr>
          <w:p>
            <w:pPr>
              <w:spacing w:before="116" w:line="164" w:lineRule="auto"/>
              <w:ind w:left="10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/</w:t>
            </w:r>
          </w:p>
        </w:tc>
        <w:tc>
          <w:tcPr>
            <w:tcW w:w="791" w:type="dxa"/>
          </w:tcPr>
          <w:p>
            <w:pPr>
              <w:pStyle w:val="7"/>
              <w:spacing w:before="89" w:line="313" w:lineRule="auto"/>
              <w:ind w:left="88"/>
            </w:pPr>
            <w:r>
              <w:t>批</w:t>
            </w:r>
          </w:p>
        </w:tc>
        <w:tc>
          <w:tcPr>
            <w:tcW w:w="809" w:type="dxa"/>
          </w:tcPr>
          <w:p>
            <w:pPr>
              <w:spacing w:before="115" w:line="169" w:lineRule="auto"/>
              <w:ind w:left="3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1</w:t>
            </w:r>
          </w:p>
        </w:tc>
      </w:tr>
    </w:tbl>
    <w:p/>
    <w:p/>
    <w:p/>
    <w:p/>
    <w:p/>
    <w:p/>
    <w:p/>
    <w:p/>
    <w:p/>
    <w:p/>
    <w:p>
      <w:pPr>
        <w:tabs>
          <w:tab w:val="left" w:pos="6365"/>
        </w:tabs>
        <w:rPr>
          <w:rFonts w:eastAsia="宋体"/>
          <w:lang w:eastAsia="zh-CN"/>
        </w:rPr>
        <w:sectPr>
          <w:footerReference r:id="rId7" w:type="default"/>
          <w:pgSz w:w="11900" w:h="16840"/>
          <w:pgMar w:top="570" w:right="671" w:bottom="276" w:left="666" w:header="0" w:footer="0" w:gutter="0"/>
          <w:cols w:space="720" w:num="1"/>
        </w:sectPr>
      </w:pPr>
      <w:r>
        <w:rPr>
          <w:rFonts w:hint="eastAsia" w:eastAsia="宋体"/>
          <w:lang w:eastAsia="zh-CN"/>
        </w:rPr>
        <w:tab/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注：质保期：≥</w:t>
      </w:r>
      <w:r>
        <w:rPr>
          <w:rFonts w:hint="eastAsia"/>
          <w:lang w:val="en-US" w:eastAsia="zh-CN"/>
        </w:rPr>
        <w:t>12个月；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交货时间：2024年4月25日前；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交货地点：四川省雅安市芦山县</w:t>
      </w:r>
    </w:p>
    <w:p>
      <w:pPr>
        <w:pStyle w:val="2"/>
        <w:spacing w:before="92" w:line="230" w:lineRule="exact"/>
        <w:rPr>
          <w:rFonts w:ascii="Lucida Sans Unicode" w:hAnsi="Lucida Sans Unicode" w:eastAsia="Lucida Sans Unicode" w:cs="Lucida Sans Unicode"/>
          <w:sz w:val="24"/>
          <w:szCs w:val="24"/>
        </w:rPr>
      </w:pPr>
    </w:p>
    <w:sectPr>
      <w:footerReference r:id="rId8" w:type="default"/>
      <w:pgSz w:w="11900" w:h="16840"/>
      <w:pgMar w:top="1431" w:right="1785" w:bottom="36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66" w:lineRule="exact"/>
      <w:ind w:left="4813"/>
      <w:rPr>
        <w:rFonts w:ascii="Microsoft JhengHei" w:hAnsi="Microsoft JhengHei" w:eastAsia="Microsoft JhengHei" w:cs="Microsoft JhengHei"/>
        <w:sz w:val="24"/>
        <w:szCs w:val="24"/>
      </w:rPr>
    </w:pPr>
    <w:r>
      <w:rPr>
        <w:rFonts w:ascii="Microsoft JhengHei" w:hAnsi="Microsoft JhengHei" w:eastAsia="Microsoft JhengHei" w:cs="Microsoft JhengHei"/>
        <w:spacing w:val="1"/>
        <w:position w:val="-1"/>
        <w:sz w:val="24"/>
        <w:szCs w:val="24"/>
      </w:rPr>
      <w:t>-</w:t>
    </w:r>
    <w:r>
      <w:rPr>
        <w:spacing w:val="1"/>
        <w:position w:val="-1"/>
        <w:sz w:val="24"/>
        <w:szCs w:val="24"/>
      </w:rPr>
      <w:t>第</w:t>
    </w:r>
    <w:r>
      <w:rPr>
        <w:rFonts w:hint="eastAsia" w:ascii="Microsoft JhengHei" w:hAnsi="Microsoft JhengHei" w:cs="Microsoft JhengHei"/>
        <w:spacing w:val="1"/>
        <w:position w:val="-1"/>
        <w:sz w:val="24"/>
        <w:szCs w:val="24"/>
        <w:lang w:eastAsia="zh-CN"/>
      </w:rPr>
      <w:t>1</w:t>
    </w:r>
    <w:r>
      <w:rPr>
        <w:spacing w:val="1"/>
        <w:position w:val="-1"/>
        <w:sz w:val="24"/>
        <w:szCs w:val="24"/>
      </w:rPr>
      <w:t>页</w:t>
    </w:r>
    <w:r>
      <w:rPr>
        <w:rFonts w:ascii="Microsoft JhengHei" w:hAnsi="Microsoft JhengHei" w:eastAsia="Microsoft JhengHei" w:cs="Microsoft JhengHei"/>
        <w:spacing w:val="1"/>
        <w:position w:val="-1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66" w:lineRule="exact"/>
      <w:ind w:left="4813"/>
      <w:rPr>
        <w:rFonts w:ascii="Microsoft JhengHei" w:hAnsi="Microsoft JhengHei" w:eastAsia="Microsoft JhengHei" w:cs="Microsoft JhengHei"/>
        <w:sz w:val="24"/>
        <w:szCs w:val="24"/>
      </w:rPr>
    </w:pPr>
    <w:r>
      <w:rPr>
        <w:rFonts w:ascii="Microsoft JhengHei" w:hAnsi="Microsoft JhengHei" w:eastAsia="Microsoft JhengHei" w:cs="Microsoft JhengHei"/>
        <w:spacing w:val="1"/>
        <w:position w:val="-1"/>
        <w:sz w:val="24"/>
        <w:szCs w:val="24"/>
      </w:rPr>
      <w:t>-</w:t>
    </w:r>
    <w:r>
      <w:rPr>
        <w:spacing w:val="1"/>
        <w:position w:val="-1"/>
        <w:sz w:val="24"/>
        <w:szCs w:val="24"/>
      </w:rPr>
      <w:t>第</w:t>
    </w:r>
    <w:r>
      <w:rPr>
        <w:rFonts w:hint="eastAsia" w:ascii="Microsoft JhengHei" w:hAnsi="Microsoft JhengHei" w:cs="Microsoft JhengHei"/>
        <w:spacing w:val="1"/>
        <w:position w:val="-1"/>
        <w:sz w:val="24"/>
        <w:szCs w:val="24"/>
        <w:lang w:eastAsia="zh-CN"/>
      </w:rPr>
      <w:t>5</w:t>
    </w:r>
    <w:r>
      <w:rPr>
        <w:spacing w:val="1"/>
        <w:position w:val="-1"/>
        <w:sz w:val="24"/>
        <w:szCs w:val="24"/>
      </w:rPr>
      <w:t>页</w:t>
    </w:r>
    <w:r>
      <w:rPr>
        <w:rFonts w:ascii="Microsoft JhengHei" w:hAnsi="Microsoft JhengHei" w:eastAsia="Microsoft JhengHei" w:cs="Microsoft JhengHei"/>
        <w:spacing w:val="1"/>
        <w:position w:val="-1"/>
        <w:sz w:val="24"/>
        <w:szCs w:val="24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66" w:lineRule="exact"/>
      <w:ind w:left="4813"/>
      <w:rPr>
        <w:rFonts w:ascii="微软雅黑" w:hAnsi="微软雅黑" w:eastAsia="微软雅黑" w:cs="微软雅黑"/>
        <w:sz w:val="24"/>
        <w:szCs w:val="24"/>
      </w:rPr>
    </w:pPr>
    <w:r>
      <w:rPr>
        <w:rFonts w:ascii="微软雅黑" w:hAnsi="微软雅黑" w:eastAsia="微软雅黑" w:cs="微软雅黑"/>
        <w:position w:val="-1"/>
        <w:sz w:val="24"/>
        <w:szCs w:val="24"/>
      </w:rPr>
      <w:t>-</w:t>
    </w:r>
    <w:r>
      <w:rPr>
        <w:position w:val="-1"/>
        <w:sz w:val="24"/>
        <w:szCs w:val="24"/>
      </w:rPr>
      <w:t>第</w:t>
    </w:r>
    <w:r>
      <w:rPr>
        <w:rFonts w:hint="eastAsia" w:ascii="微软雅黑" w:hAnsi="微软雅黑" w:eastAsia="微软雅黑" w:cs="微软雅黑"/>
        <w:position w:val="-1"/>
        <w:sz w:val="24"/>
        <w:szCs w:val="24"/>
        <w:lang w:eastAsia="zh-CN"/>
      </w:rPr>
      <w:t>6</w:t>
    </w:r>
    <w:r>
      <w:rPr>
        <w:position w:val="-1"/>
        <w:sz w:val="24"/>
        <w:szCs w:val="24"/>
      </w:rPr>
      <w:t>页</w:t>
    </w:r>
    <w:r>
      <w:rPr>
        <w:rFonts w:ascii="微软雅黑" w:hAnsi="微软雅黑" w:eastAsia="微软雅黑" w:cs="微软雅黑"/>
        <w:position w:val="-1"/>
        <w:sz w:val="24"/>
        <w:szCs w:val="24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66" w:lineRule="exact"/>
      <w:ind w:left="4813"/>
      <w:rPr>
        <w:rFonts w:ascii="微软雅黑" w:hAnsi="微软雅黑" w:eastAsia="微软雅黑" w:cs="微软雅黑"/>
        <w:sz w:val="24"/>
        <w:szCs w:val="24"/>
      </w:rPr>
    </w:pPr>
    <w:r>
      <w:rPr>
        <w:rFonts w:ascii="微软雅黑" w:hAnsi="微软雅黑" w:eastAsia="微软雅黑" w:cs="微软雅黑"/>
        <w:position w:val="-1"/>
        <w:sz w:val="24"/>
        <w:szCs w:val="24"/>
      </w:rPr>
      <w:t>-</w:t>
    </w:r>
    <w:r>
      <w:rPr>
        <w:position w:val="-1"/>
        <w:sz w:val="24"/>
        <w:szCs w:val="24"/>
      </w:rPr>
      <w:t>第</w:t>
    </w:r>
    <w:r>
      <w:rPr>
        <w:rFonts w:hint="eastAsia" w:ascii="微软雅黑" w:hAnsi="微软雅黑" w:eastAsia="微软雅黑" w:cs="微软雅黑"/>
        <w:position w:val="-1"/>
        <w:sz w:val="24"/>
        <w:szCs w:val="24"/>
        <w:lang w:eastAsia="zh-CN"/>
      </w:rPr>
      <w:t>7</w:t>
    </w:r>
    <w:r>
      <w:rPr>
        <w:position w:val="-1"/>
        <w:sz w:val="24"/>
        <w:szCs w:val="24"/>
      </w:rPr>
      <w:t>页</w:t>
    </w:r>
    <w:r>
      <w:rPr>
        <w:rFonts w:ascii="微软雅黑" w:hAnsi="微软雅黑" w:eastAsia="微软雅黑" w:cs="微软雅黑"/>
        <w:position w:val="-1"/>
        <w:sz w:val="24"/>
        <w:szCs w:val="24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mI3MDhkNmJmOWJjYTAxYWYyOTkyMjhmNDhlNjkxY2QifQ=="/>
  </w:docVars>
  <w:rsids>
    <w:rsidRoot w:val="008B5582"/>
    <w:rsid w:val="007472E2"/>
    <w:rsid w:val="008B5582"/>
    <w:rsid w:val="00A032BD"/>
    <w:rsid w:val="00D51185"/>
    <w:rsid w:val="011E2B62"/>
    <w:rsid w:val="107E2A9F"/>
    <w:rsid w:val="193C6F41"/>
    <w:rsid w:val="1B0D514B"/>
    <w:rsid w:val="23727BC7"/>
    <w:rsid w:val="3A43428E"/>
    <w:rsid w:val="413570D2"/>
    <w:rsid w:val="417D03C2"/>
    <w:rsid w:val="499C788E"/>
    <w:rsid w:val="50894484"/>
    <w:rsid w:val="514F5038"/>
    <w:rsid w:val="5D9D50A4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pPr>
      <w:spacing w:before="89" w:line="313" w:lineRule="auto"/>
      <w:ind w:left="88" w:right="98" w:firstLine="13"/>
      <w:pPrChange w:id="0" w:author="lijin wang" w:date="2024-03-22T14:14:00Z">
        <w:pPr>
          <w:kinsoku w:val="0"/>
          <w:autoSpaceDE w:val="0"/>
          <w:autoSpaceDN w:val="0"/>
          <w:adjustRightInd w:val="0"/>
          <w:snapToGrid w:val="0"/>
          <w:textAlignment w:val="baseline"/>
        </w:pPr>
      </w:pPrChange>
    </w:pPr>
    <w:rPr>
      <w:rFonts w:ascii="宋体" w:hAnsi="宋体" w:eastAsia="宋体" w:cs="宋体"/>
      <w:sz w:val="19"/>
      <w:szCs w:val="19"/>
      <w:rPrChange w:id="1" w:author="lijin wang" w:date="2024-03-22T14:14:00Z">
        <w:rPr>
          <w:rFonts w:ascii="宋体" w:hAnsi="宋体" w:eastAsia="宋体" w:cs="宋体"/>
          <w:snapToGrid w:val="0"/>
          <w:color w:val="000000"/>
          <w:sz w:val="19"/>
          <w:szCs w:val="19"/>
          <w:lang w:val="en-US" w:eastAsia="en-US" w:bidi="ar-SA"/>
        </w:rPr>
      </w:rPrChange>
    </w:rPr>
  </w:style>
  <w:style w:type="paragraph" w:customStyle="1" w:styleId="8">
    <w:name w:val="Revision"/>
    <w:hidden/>
    <w:unhideWhenUsed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2541</Characters>
  <Lines>21</Lines>
  <Paragraphs>5</Paragraphs>
  <TotalTime>0</TotalTime>
  <ScaleCrop>false</ScaleCrop>
  <LinksUpToDate>false</LinksUpToDate>
  <CharactersWithSpaces>2981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2024-03-22T06:14:00Z</dcterms:created>
  <dc:creator>dell</dc:creator>
  <cp:lastModifiedBy>rkfljjh</cp:lastModifiedBy>
  <dcterms:modified xsi:type="dcterms:W3CDTF">2024-03-22T07:42:58Z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2024-03-20T10:33:37Z</vt:filetime>
  </property>
  <property fmtid="{D5CDD505-2E9C-101B-9397-08002B2CF9AE}" pid="4" name="KSOProductBuildVer">
    <vt:lpwstr>2052-12.1.0.16388</vt:lpwstr>
  </property>
  <property fmtid="{D5CDD505-2E9C-101B-9397-08002B2CF9AE}" pid="5" name="ICV">
    <vt:lpwstr>1B7694259963450DB2A96D2593511CCC_13</vt:lpwstr>
  </property>
</Properties>
</file>